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EF84D" w14:textId="77777777" w:rsidR="00034FC9" w:rsidRPr="00034FC9" w:rsidRDefault="00034FC9" w:rsidP="000B6E7C">
      <w:pPr>
        <w:jc w:val="center"/>
        <w:rPr>
          <w:rFonts w:ascii="FangSong" w:eastAsia="FangSong" w:hAnsi="FangSong" w:cs="Times New Roman"/>
          <w:bCs/>
          <w:sz w:val="28"/>
          <w:szCs w:val="28"/>
          <w:lang w:val="zh-TW" w:eastAsia="zh-TW"/>
        </w:rPr>
      </w:pPr>
    </w:p>
    <w:p w14:paraId="11D61F7E" w14:textId="410CC92F" w:rsidR="00B2583D" w:rsidRDefault="000B6E7C" w:rsidP="000B6E7C">
      <w:pPr>
        <w:jc w:val="center"/>
        <w:rPr>
          <w:rFonts w:ascii="黑体" w:eastAsia="黑体" w:hAnsi="黑体" w:cs="Times New Roman"/>
          <w:b/>
          <w:sz w:val="32"/>
          <w:szCs w:val="32"/>
        </w:rPr>
      </w:pPr>
      <w:r w:rsidRPr="000B6E7C">
        <w:rPr>
          <w:rFonts w:ascii="Times New Roman" w:eastAsia="华文中宋" w:hAnsi="Times New Roman" w:cs="Times New Roman"/>
          <w:b/>
          <w:sz w:val="44"/>
          <w:szCs w:val="44"/>
          <w:lang w:val="zh-TW" w:eastAsia="zh-TW"/>
        </w:rPr>
        <w:t>0</w:t>
      </w:r>
      <w:r w:rsidR="00F4096E">
        <w:rPr>
          <w:rFonts w:ascii="Times New Roman" w:eastAsia="华文中宋" w:hAnsi="Times New Roman" w:cs="Times New Roman"/>
          <w:b/>
          <w:sz w:val="44"/>
          <w:szCs w:val="44"/>
          <w:lang w:val="zh-TW" w:eastAsia="zh-TW"/>
        </w:rPr>
        <w:t>502</w:t>
      </w:r>
      <w:r w:rsidR="00B2583D" w:rsidRPr="00F4096E">
        <w:rPr>
          <w:rFonts w:ascii="华文中宋" w:eastAsia="华文中宋" w:hAnsi="华文中宋" w:hint="eastAsia"/>
          <w:b/>
          <w:sz w:val="44"/>
          <w:szCs w:val="44"/>
          <w:lang w:val="zh-TW" w:eastAsia="zh-TW"/>
        </w:rPr>
        <w:t>外国语言文学</w:t>
      </w:r>
    </w:p>
    <w:p w14:paraId="5E82D52D" w14:textId="61D86ED9" w:rsidR="000B6E7C" w:rsidRDefault="000B6E7C" w:rsidP="000B6E7C">
      <w:pPr>
        <w:jc w:val="center"/>
        <w:rPr>
          <w:rFonts w:ascii="华文中宋" w:eastAsia="PMingLiU" w:hAnsi="华文中宋"/>
          <w:b/>
          <w:sz w:val="44"/>
          <w:szCs w:val="44"/>
          <w:lang w:val="zh-TW" w:eastAsia="zh-TW"/>
        </w:rPr>
      </w:pPr>
      <w:r w:rsidRPr="008D32E9">
        <w:rPr>
          <w:rFonts w:ascii="华文中宋" w:eastAsia="华文中宋" w:hAnsi="华文中宋" w:hint="eastAsia"/>
          <w:b/>
          <w:sz w:val="44"/>
          <w:szCs w:val="44"/>
          <w:lang w:val="zh-TW" w:eastAsia="zh-TW"/>
        </w:rPr>
        <w:t>“双一流”建设周期总结报告</w:t>
      </w:r>
    </w:p>
    <w:p w14:paraId="4721629C" w14:textId="77777777" w:rsidR="00034FC9" w:rsidRPr="00034FC9" w:rsidRDefault="00034FC9" w:rsidP="000B6E7C">
      <w:pPr>
        <w:jc w:val="center"/>
        <w:rPr>
          <w:rFonts w:ascii="FangSong" w:eastAsia="FangSong" w:hAnsi="FangSong"/>
          <w:bCs/>
          <w:sz w:val="28"/>
          <w:szCs w:val="28"/>
          <w:lang w:val="zh-TW" w:eastAsia="zh-TW"/>
        </w:rPr>
      </w:pPr>
    </w:p>
    <w:p w14:paraId="5C390639" w14:textId="77777777" w:rsidR="000B6E7C" w:rsidRDefault="000B6E7C" w:rsidP="000B6E7C">
      <w:pPr>
        <w:pStyle w:val="a5"/>
        <w:rPr>
          <w:lang w:val="zh-TW" w:eastAsia="zh-TW"/>
        </w:rPr>
      </w:pPr>
      <w:r w:rsidRPr="00BF2B1E">
        <w:rPr>
          <w:lang w:val="zh-TW" w:eastAsia="zh-TW"/>
        </w:rPr>
        <w:t>目</w:t>
      </w:r>
      <w:r w:rsidRPr="00BF2B1E">
        <w:t xml:space="preserve">  </w:t>
      </w:r>
      <w:r w:rsidRPr="00BF2B1E">
        <w:rPr>
          <w:lang w:val="zh-TW" w:eastAsia="zh-TW"/>
        </w:rPr>
        <w:t>录</w:t>
      </w:r>
    </w:p>
    <w:p w14:paraId="12B0A19C" w14:textId="77777777" w:rsidR="000B6E7C" w:rsidRPr="004363A6" w:rsidRDefault="000B6E7C" w:rsidP="000B6E7C">
      <w:pPr>
        <w:pStyle w:val="a5"/>
        <w:rPr>
          <w:sz w:val="28"/>
          <w:szCs w:val="28"/>
        </w:rPr>
      </w:pPr>
    </w:p>
    <w:p w14:paraId="23C62243" w14:textId="1F4D2A88" w:rsidR="007A4ED7" w:rsidRDefault="000B6E7C">
      <w:pPr>
        <w:pStyle w:val="11"/>
        <w:rPr>
          <w:rFonts w:asciiTheme="minorHAnsi" w:eastAsiaTheme="minorEastAsia" w:hAnsiTheme="minorHAnsi" w:cstheme="minorBidi"/>
          <w:b w:val="0"/>
          <w:bCs w:val="0"/>
          <w:caps w:val="0"/>
          <w:kern w:val="2"/>
          <w:sz w:val="21"/>
          <w:szCs w:val="22"/>
          <w:bdr w:val="none" w:sz="0" w:space="0" w:color="auto"/>
          <w:lang w:val="en-US" w:eastAsia="zh-CN"/>
        </w:rPr>
      </w:pPr>
      <w:r w:rsidRPr="00F4096E">
        <w:rPr>
          <w:rFonts w:ascii="Calibri" w:eastAsia="仿宋" w:hAnsi="Calibri"/>
          <w:smallCaps/>
          <w:sz w:val="30"/>
          <w:szCs w:val="30"/>
        </w:rPr>
        <w:fldChar w:fldCharType="begin"/>
      </w:r>
      <w:r w:rsidRPr="00F4096E">
        <w:rPr>
          <w:rFonts w:eastAsia="仿宋"/>
        </w:rPr>
        <w:instrText xml:space="preserve"> TOC \o "1-2" \h \z \u </w:instrText>
      </w:r>
      <w:r w:rsidRPr="00F4096E">
        <w:rPr>
          <w:rFonts w:ascii="Calibri" w:eastAsia="仿宋" w:hAnsi="Calibri"/>
          <w:smallCaps/>
          <w:sz w:val="30"/>
          <w:szCs w:val="30"/>
        </w:rPr>
        <w:fldChar w:fldCharType="separate"/>
      </w:r>
      <w:hyperlink w:anchor="_Toc50473403" w:history="1">
        <w:r w:rsidR="007A4ED7" w:rsidRPr="00CE24BD">
          <w:rPr>
            <w:rStyle w:val="a4"/>
            <w:rFonts w:ascii="黑体" w:eastAsia="黑体" w:hAnsi="黑体" w:cs="黑体"/>
            <w:u w:color="000000"/>
          </w:rPr>
          <w:t>一、总体情况</w:t>
        </w:r>
        <w:r w:rsidR="007A4ED7">
          <w:rPr>
            <w:webHidden/>
          </w:rPr>
          <w:tab/>
        </w:r>
        <w:r w:rsidR="007A4ED7">
          <w:rPr>
            <w:webHidden/>
          </w:rPr>
          <w:fldChar w:fldCharType="begin"/>
        </w:r>
        <w:r w:rsidR="007A4ED7">
          <w:rPr>
            <w:webHidden/>
          </w:rPr>
          <w:instrText xml:space="preserve"> PAGEREF _Toc50473403 \h </w:instrText>
        </w:r>
        <w:r w:rsidR="007A4ED7">
          <w:rPr>
            <w:webHidden/>
          </w:rPr>
        </w:r>
        <w:r w:rsidR="007A4ED7">
          <w:rPr>
            <w:webHidden/>
          </w:rPr>
          <w:fldChar w:fldCharType="separate"/>
        </w:r>
        <w:r w:rsidR="007A4ED7">
          <w:rPr>
            <w:webHidden/>
          </w:rPr>
          <w:t>1</w:t>
        </w:r>
        <w:r w:rsidR="007A4ED7">
          <w:rPr>
            <w:webHidden/>
          </w:rPr>
          <w:fldChar w:fldCharType="end"/>
        </w:r>
      </w:hyperlink>
    </w:p>
    <w:p w14:paraId="031D27DB" w14:textId="1E949E4F" w:rsidR="007A4ED7" w:rsidRDefault="00602983">
      <w:pPr>
        <w:pStyle w:val="11"/>
        <w:rPr>
          <w:rFonts w:asciiTheme="minorHAnsi" w:eastAsiaTheme="minorEastAsia" w:hAnsiTheme="minorHAnsi" w:cstheme="minorBidi"/>
          <w:b w:val="0"/>
          <w:bCs w:val="0"/>
          <w:caps w:val="0"/>
          <w:kern w:val="2"/>
          <w:sz w:val="21"/>
          <w:szCs w:val="22"/>
          <w:bdr w:val="none" w:sz="0" w:space="0" w:color="auto"/>
          <w:lang w:val="en-US" w:eastAsia="zh-CN"/>
        </w:rPr>
      </w:pPr>
      <w:hyperlink w:anchor="_Toc50473404" w:history="1">
        <w:r w:rsidR="007A4ED7" w:rsidRPr="00CE24BD">
          <w:rPr>
            <w:rStyle w:val="a4"/>
            <w:rFonts w:ascii="黑体" w:eastAsia="黑体" w:hAnsi="黑体" w:cs="黑体"/>
            <w:u w:color="000000"/>
          </w:rPr>
          <w:t>二、各项工作开展情况</w:t>
        </w:r>
        <w:r w:rsidR="007A4ED7">
          <w:rPr>
            <w:webHidden/>
          </w:rPr>
          <w:tab/>
        </w:r>
        <w:r w:rsidR="007A4ED7">
          <w:rPr>
            <w:webHidden/>
          </w:rPr>
          <w:fldChar w:fldCharType="begin"/>
        </w:r>
        <w:r w:rsidR="007A4ED7">
          <w:rPr>
            <w:webHidden/>
          </w:rPr>
          <w:instrText xml:space="preserve"> PAGEREF _Toc50473404 \h </w:instrText>
        </w:r>
        <w:r w:rsidR="007A4ED7">
          <w:rPr>
            <w:webHidden/>
          </w:rPr>
        </w:r>
        <w:r w:rsidR="007A4ED7">
          <w:rPr>
            <w:webHidden/>
          </w:rPr>
          <w:fldChar w:fldCharType="separate"/>
        </w:r>
        <w:r w:rsidR="007A4ED7">
          <w:rPr>
            <w:webHidden/>
          </w:rPr>
          <w:t>2</w:t>
        </w:r>
        <w:r w:rsidR="007A4ED7">
          <w:rPr>
            <w:webHidden/>
          </w:rPr>
          <w:fldChar w:fldCharType="end"/>
        </w:r>
      </w:hyperlink>
    </w:p>
    <w:p w14:paraId="108EB9EE" w14:textId="16EAB503" w:rsidR="007A4ED7" w:rsidRDefault="00602983">
      <w:pPr>
        <w:pStyle w:val="21"/>
        <w:rPr>
          <w:rFonts w:asciiTheme="minorHAnsi" w:eastAsiaTheme="minorEastAsia" w:hAnsiTheme="minorHAnsi" w:cstheme="minorBidi"/>
          <w:smallCaps w:val="0"/>
          <w:sz w:val="21"/>
          <w:szCs w:val="22"/>
        </w:rPr>
      </w:pPr>
      <w:hyperlink w:anchor="_Toc50473405" w:history="1">
        <w:r w:rsidR="007A4ED7" w:rsidRPr="00CE24BD">
          <w:rPr>
            <w:rStyle w:val="a4"/>
            <w:rFonts w:ascii="楷体" w:eastAsia="楷体" w:hAnsi="楷体" w:cs="楷体"/>
            <w:u w:color="000000"/>
            <w:lang w:val="zh-TW" w:eastAsia="zh-TW"/>
          </w:rPr>
          <w:t>（一）拔尖创新人才培养</w:t>
        </w:r>
        <w:r w:rsidR="007A4ED7">
          <w:rPr>
            <w:webHidden/>
          </w:rPr>
          <w:tab/>
        </w:r>
        <w:r w:rsidR="007A4ED7">
          <w:rPr>
            <w:webHidden/>
          </w:rPr>
          <w:fldChar w:fldCharType="begin"/>
        </w:r>
        <w:r w:rsidR="007A4ED7">
          <w:rPr>
            <w:webHidden/>
          </w:rPr>
          <w:instrText xml:space="preserve"> PAGEREF _Toc50473405 \h </w:instrText>
        </w:r>
        <w:r w:rsidR="007A4ED7">
          <w:rPr>
            <w:webHidden/>
          </w:rPr>
        </w:r>
        <w:r w:rsidR="007A4ED7">
          <w:rPr>
            <w:webHidden/>
          </w:rPr>
          <w:fldChar w:fldCharType="separate"/>
        </w:r>
        <w:r w:rsidR="007A4ED7">
          <w:rPr>
            <w:webHidden/>
          </w:rPr>
          <w:t>2</w:t>
        </w:r>
        <w:r w:rsidR="007A4ED7">
          <w:rPr>
            <w:webHidden/>
          </w:rPr>
          <w:fldChar w:fldCharType="end"/>
        </w:r>
      </w:hyperlink>
    </w:p>
    <w:p w14:paraId="4E7F89DF" w14:textId="77B08EAE" w:rsidR="007A4ED7" w:rsidRDefault="00602983">
      <w:pPr>
        <w:pStyle w:val="21"/>
        <w:rPr>
          <w:rFonts w:asciiTheme="minorHAnsi" w:eastAsiaTheme="minorEastAsia" w:hAnsiTheme="minorHAnsi" w:cstheme="minorBidi"/>
          <w:smallCaps w:val="0"/>
          <w:sz w:val="21"/>
          <w:szCs w:val="22"/>
        </w:rPr>
      </w:pPr>
      <w:hyperlink w:anchor="_Toc50473406" w:history="1">
        <w:r w:rsidR="007A4ED7" w:rsidRPr="00CE24BD">
          <w:rPr>
            <w:rStyle w:val="a4"/>
            <w:rFonts w:ascii="楷体" w:eastAsia="楷体" w:hAnsi="楷体" w:cs="楷体"/>
            <w:u w:color="000000"/>
            <w:lang w:val="zh-TW" w:eastAsia="zh-TW"/>
          </w:rPr>
          <w:t>（二）高素质教师队伍建设</w:t>
        </w:r>
        <w:r w:rsidR="007A4ED7">
          <w:rPr>
            <w:webHidden/>
          </w:rPr>
          <w:tab/>
        </w:r>
        <w:r w:rsidR="007A4ED7">
          <w:rPr>
            <w:webHidden/>
          </w:rPr>
          <w:fldChar w:fldCharType="begin"/>
        </w:r>
        <w:r w:rsidR="007A4ED7">
          <w:rPr>
            <w:webHidden/>
          </w:rPr>
          <w:instrText xml:space="preserve"> PAGEREF _Toc50473406 \h </w:instrText>
        </w:r>
        <w:r w:rsidR="007A4ED7">
          <w:rPr>
            <w:webHidden/>
          </w:rPr>
        </w:r>
        <w:r w:rsidR="007A4ED7">
          <w:rPr>
            <w:webHidden/>
          </w:rPr>
          <w:fldChar w:fldCharType="separate"/>
        </w:r>
        <w:r w:rsidR="007A4ED7">
          <w:rPr>
            <w:webHidden/>
          </w:rPr>
          <w:t>4</w:t>
        </w:r>
        <w:r w:rsidR="007A4ED7">
          <w:rPr>
            <w:webHidden/>
          </w:rPr>
          <w:fldChar w:fldCharType="end"/>
        </w:r>
      </w:hyperlink>
    </w:p>
    <w:p w14:paraId="0DD91984" w14:textId="096DC014" w:rsidR="007A4ED7" w:rsidRDefault="00602983">
      <w:pPr>
        <w:pStyle w:val="21"/>
        <w:rPr>
          <w:rFonts w:asciiTheme="minorHAnsi" w:eastAsiaTheme="minorEastAsia" w:hAnsiTheme="minorHAnsi" w:cstheme="minorBidi"/>
          <w:smallCaps w:val="0"/>
          <w:sz w:val="21"/>
          <w:szCs w:val="22"/>
        </w:rPr>
      </w:pPr>
      <w:hyperlink w:anchor="_Toc50473407" w:history="1">
        <w:r w:rsidR="007A4ED7" w:rsidRPr="00CE24BD">
          <w:rPr>
            <w:rStyle w:val="a4"/>
            <w:rFonts w:ascii="楷体" w:eastAsia="楷体" w:hAnsi="楷体" w:cs="楷体"/>
            <w:u w:color="000000"/>
            <w:lang w:val="zh-TW" w:eastAsia="zh-TW"/>
          </w:rPr>
          <w:t>（三）科学研究和服务国家战略</w:t>
        </w:r>
        <w:r w:rsidR="007A4ED7">
          <w:rPr>
            <w:webHidden/>
          </w:rPr>
          <w:tab/>
        </w:r>
        <w:r w:rsidR="007A4ED7">
          <w:rPr>
            <w:webHidden/>
          </w:rPr>
          <w:fldChar w:fldCharType="begin"/>
        </w:r>
        <w:r w:rsidR="007A4ED7">
          <w:rPr>
            <w:webHidden/>
          </w:rPr>
          <w:instrText xml:space="preserve"> PAGEREF _Toc50473407 \h </w:instrText>
        </w:r>
        <w:r w:rsidR="007A4ED7">
          <w:rPr>
            <w:webHidden/>
          </w:rPr>
        </w:r>
        <w:r w:rsidR="007A4ED7">
          <w:rPr>
            <w:webHidden/>
          </w:rPr>
          <w:fldChar w:fldCharType="separate"/>
        </w:r>
        <w:r w:rsidR="007A4ED7">
          <w:rPr>
            <w:webHidden/>
          </w:rPr>
          <w:t>4</w:t>
        </w:r>
        <w:r w:rsidR="007A4ED7">
          <w:rPr>
            <w:webHidden/>
          </w:rPr>
          <w:fldChar w:fldCharType="end"/>
        </w:r>
      </w:hyperlink>
    </w:p>
    <w:p w14:paraId="5CB486D6" w14:textId="1FD281CB" w:rsidR="007A4ED7" w:rsidRDefault="00602983">
      <w:pPr>
        <w:pStyle w:val="21"/>
        <w:rPr>
          <w:rFonts w:asciiTheme="minorHAnsi" w:eastAsiaTheme="minorEastAsia" w:hAnsiTheme="minorHAnsi" w:cstheme="minorBidi"/>
          <w:smallCaps w:val="0"/>
          <w:sz w:val="21"/>
          <w:szCs w:val="22"/>
        </w:rPr>
      </w:pPr>
      <w:hyperlink w:anchor="_Toc50473408" w:history="1">
        <w:r w:rsidR="007A4ED7" w:rsidRPr="00CE24BD">
          <w:rPr>
            <w:rStyle w:val="a4"/>
            <w:rFonts w:ascii="楷体" w:eastAsia="楷体" w:hAnsi="楷体" w:cs="楷体"/>
            <w:u w:color="000000"/>
            <w:lang w:val="zh-TW" w:eastAsia="zh-TW"/>
          </w:rPr>
          <w:t>（四）传承创新优秀文化</w:t>
        </w:r>
        <w:r w:rsidR="007A4ED7">
          <w:rPr>
            <w:webHidden/>
          </w:rPr>
          <w:tab/>
        </w:r>
        <w:r w:rsidR="007A4ED7">
          <w:rPr>
            <w:webHidden/>
          </w:rPr>
          <w:fldChar w:fldCharType="begin"/>
        </w:r>
        <w:r w:rsidR="007A4ED7">
          <w:rPr>
            <w:webHidden/>
          </w:rPr>
          <w:instrText xml:space="preserve"> PAGEREF _Toc50473408 \h </w:instrText>
        </w:r>
        <w:r w:rsidR="007A4ED7">
          <w:rPr>
            <w:webHidden/>
          </w:rPr>
        </w:r>
        <w:r w:rsidR="007A4ED7">
          <w:rPr>
            <w:webHidden/>
          </w:rPr>
          <w:fldChar w:fldCharType="separate"/>
        </w:r>
        <w:r w:rsidR="007A4ED7">
          <w:rPr>
            <w:webHidden/>
          </w:rPr>
          <w:t>6</w:t>
        </w:r>
        <w:r w:rsidR="007A4ED7">
          <w:rPr>
            <w:webHidden/>
          </w:rPr>
          <w:fldChar w:fldCharType="end"/>
        </w:r>
      </w:hyperlink>
    </w:p>
    <w:p w14:paraId="14A5AE31" w14:textId="01F0F422" w:rsidR="007A4ED7" w:rsidRDefault="00602983">
      <w:pPr>
        <w:pStyle w:val="21"/>
        <w:rPr>
          <w:rFonts w:asciiTheme="minorHAnsi" w:eastAsiaTheme="minorEastAsia" w:hAnsiTheme="minorHAnsi" w:cstheme="minorBidi"/>
          <w:smallCaps w:val="0"/>
          <w:sz w:val="21"/>
          <w:szCs w:val="22"/>
        </w:rPr>
      </w:pPr>
      <w:hyperlink w:anchor="_Toc50473409" w:history="1">
        <w:r w:rsidR="007A4ED7" w:rsidRPr="00CE24BD">
          <w:rPr>
            <w:rStyle w:val="a4"/>
            <w:rFonts w:ascii="楷体" w:eastAsia="楷体" w:hAnsi="楷体" w:cs="楷体"/>
            <w:u w:color="000000"/>
            <w:lang w:val="zh-TW" w:eastAsia="zh-TW"/>
          </w:rPr>
          <w:t>（五）国际合作交流</w:t>
        </w:r>
        <w:r w:rsidR="007A4ED7">
          <w:rPr>
            <w:webHidden/>
          </w:rPr>
          <w:tab/>
        </w:r>
        <w:r w:rsidR="007A4ED7">
          <w:rPr>
            <w:webHidden/>
          </w:rPr>
          <w:fldChar w:fldCharType="begin"/>
        </w:r>
        <w:r w:rsidR="007A4ED7">
          <w:rPr>
            <w:webHidden/>
          </w:rPr>
          <w:instrText xml:space="preserve"> PAGEREF _Toc50473409 \h </w:instrText>
        </w:r>
        <w:r w:rsidR="007A4ED7">
          <w:rPr>
            <w:webHidden/>
          </w:rPr>
        </w:r>
        <w:r w:rsidR="007A4ED7">
          <w:rPr>
            <w:webHidden/>
          </w:rPr>
          <w:fldChar w:fldCharType="separate"/>
        </w:r>
        <w:r w:rsidR="007A4ED7">
          <w:rPr>
            <w:webHidden/>
          </w:rPr>
          <w:t>7</w:t>
        </w:r>
        <w:r w:rsidR="007A4ED7">
          <w:rPr>
            <w:webHidden/>
          </w:rPr>
          <w:fldChar w:fldCharType="end"/>
        </w:r>
      </w:hyperlink>
    </w:p>
    <w:p w14:paraId="3318373D" w14:textId="7A1F486A" w:rsidR="007A4ED7" w:rsidRDefault="00602983">
      <w:pPr>
        <w:pStyle w:val="21"/>
        <w:rPr>
          <w:rFonts w:asciiTheme="minorHAnsi" w:eastAsiaTheme="minorEastAsia" w:hAnsiTheme="minorHAnsi" w:cstheme="minorBidi"/>
          <w:smallCaps w:val="0"/>
          <w:sz w:val="21"/>
          <w:szCs w:val="22"/>
        </w:rPr>
      </w:pPr>
      <w:hyperlink w:anchor="_Toc50473410" w:history="1">
        <w:r w:rsidR="007A4ED7" w:rsidRPr="00CE24BD">
          <w:rPr>
            <w:rStyle w:val="a4"/>
            <w:rFonts w:ascii="楷体" w:eastAsia="楷体" w:hAnsi="楷体" w:cs="楷体"/>
            <w:u w:color="000000"/>
            <w:lang w:val="zh-TW" w:eastAsia="zh-TW"/>
          </w:rPr>
          <w:t>（六）改革突破</w:t>
        </w:r>
        <w:r w:rsidR="007A4ED7">
          <w:rPr>
            <w:webHidden/>
          </w:rPr>
          <w:tab/>
        </w:r>
        <w:r w:rsidR="007A4ED7">
          <w:rPr>
            <w:webHidden/>
          </w:rPr>
          <w:fldChar w:fldCharType="begin"/>
        </w:r>
        <w:r w:rsidR="007A4ED7">
          <w:rPr>
            <w:webHidden/>
          </w:rPr>
          <w:instrText xml:space="preserve"> PAGEREF _Toc50473410 \h </w:instrText>
        </w:r>
        <w:r w:rsidR="007A4ED7">
          <w:rPr>
            <w:webHidden/>
          </w:rPr>
        </w:r>
        <w:r w:rsidR="007A4ED7">
          <w:rPr>
            <w:webHidden/>
          </w:rPr>
          <w:fldChar w:fldCharType="separate"/>
        </w:r>
        <w:r w:rsidR="007A4ED7">
          <w:rPr>
            <w:webHidden/>
          </w:rPr>
          <w:t>8</w:t>
        </w:r>
        <w:r w:rsidR="007A4ED7">
          <w:rPr>
            <w:webHidden/>
          </w:rPr>
          <w:fldChar w:fldCharType="end"/>
        </w:r>
      </w:hyperlink>
    </w:p>
    <w:p w14:paraId="430BE3CB" w14:textId="26D1DC0B" w:rsidR="007A4ED7" w:rsidRDefault="00602983">
      <w:pPr>
        <w:pStyle w:val="11"/>
        <w:rPr>
          <w:rFonts w:asciiTheme="minorHAnsi" w:eastAsiaTheme="minorEastAsia" w:hAnsiTheme="minorHAnsi" w:cstheme="minorBidi"/>
          <w:b w:val="0"/>
          <w:bCs w:val="0"/>
          <w:caps w:val="0"/>
          <w:kern w:val="2"/>
          <w:sz w:val="21"/>
          <w:szCs w:val="22"/>
          <w:bdr w:val="none" w:sz="0" w:space="0" w:color="auto"/>
          <w:lang w:val="en-US" w:eastAsia="zh-CN"/>
        </w:rPr>
      </w:pPr>
      <w:hyperlink w:anchor="_Toc50473411" w:history="1">
        <w:r w:rsidR="007A4ED7" w:rsidRPr="00CE24BD">
          <w:rPr>
            <w:rStyle w:val="a4"/>
            <w:rFonts w:ascii="黑体" w:eastAsia="黑体" w:hAnsi="黑体" w:cs="黑体"/>
            <w:u w:color="000000"/>
          </w:rPr>
          <w:t>三、制度建设</w:t>
        </w:r>
        <w:r w:rsidR="007A4ED7">
          <w:rPr>
            <w:webHidden/>
          </w:rPr>
          <w:tab/>
        </w:r>
        <w:r w:rsidR="007A4ED7">
          <w:rPr>
            <w:webHidden/>
          </w:rPr>
          <w:fldChar w:fldCharType="begin"/>
        </w:r>
        <w:r w:rsidR="007A4ED7">
          <w:rPr>
            <w:webHidden/>
          </w:rPr>
          <w:instrText xml:space="preserve"> PAGEREF _Toc50473411 \h </w:instrText>
        </w:r>
        <w:r w:rsidR="007A4ED7">
          <w:rPr>
            <w:webHidden/>
          </w:rPr>
        </w:r>
        <w:r w:rsidR="007A4ED7">
          <w:rPr>
            <w:webHidden/>
          </w:rPr>
          <w:fldChar w:fldCharType="separate"/>
        </w:r>
        <w:r w:rsidR="007A4ED7">
          <w:rPr>
            <w:webHidden/>
          </w:rPr>
          <w:t>10</w:t>
        </w:r>
        <w:r w:rsidR="007A4ED7">
          <w:rPr>
            <w:webHidden/>
          </w:rPr>
          <w:fldChar w:fldCharType="end"/>
        </w:r>
      </w:hyperlink>
    </w:p>
    <w:p w14:paraId="3A2ECB46" w14:textId="39A37DA3" w:rsidR="007A4ED7" w:rsidRDefault="00602983">
      <w:pPr>
        <w:pStyle w:val="21"/>
        <w:rPr>
          <w:rFonts w:asciiTheme="minorHAnsi" w:eastAsiaTheme="minorEastAsia" w:hAnsiTheme="minorHAnsi" w:cstheme="minorBidi"/>
          <w:smallCaps w:val="0"/>
          <w:sz w:val="21"/>
          <w:szCs w:val="22"/>
        </w:rPr>
      </w:pPr>
      <w:hyperlink w:anchor="_Toc50473412" w:history="1">
        <w:r w:rsidR="007A4ED7" w:rsidRPr="00CE24BD">
          <w:rPr>
            <w:rStyle w:val="a4"/>
            <w:rFonts w:ascii="楷体" w:eastAsia="楷体" w:hAnsi="楷体" w:cs="楷体"/>
            <w:u w:color="000000"/>
            <w:lang w:val="zh-TW" w:eastAsia="zh-TW"/>
          </w:rPr>
          <w:t>（一）组织领导</w:t>
        </w:r>
        <w:r w:rsidR="007A4ED7">
          <w:rPr>
            <w:webHidden/>
          </w:rPr>
          <w:tab/>
        </w:r>
        <w:r w:rsidR="007A4ED7">
          <w:rPr>
            <w:webHidden/>
          </w:rPr>
          <w:fldChar w:fldCharType="begin"/>
        </w:r>
        <w:r w:rsidR="007A4ED7">
          <w:rPr>
            <w:webHidden/>
          </w:rPr>
          <w:instrText xml:space="preserve"> PAGEREF _Toc50473412 \h </w:instrText>
        </w:r>
        <w:r w:rsidR="007A4ED7">
          <w:rPr>
            <w:webHidden/>
          </w:rPr>
        </w:r>
        <w:r w:rsidR="007A4ED7">
          <w:rPr>
            <w:webHidden/>
          </w:rPr>
          <w:fldChar w:fldCharType="separate"/>
        </w:r>
        <w:r w:rsidR="007A4ED7">
          <w:rPr>
            <w:webHidden/>
          </w:rPr>
          <w:t>10</w:t>
        </w:r>
        <w:r w:rsidR="007A4ED7">
          <w:rPr>
            <w:webHidden/>
          </w:rPr>
          <w:fldChar w:fldCharType="end"/>
        </w:r>
      </w:hyperlink>
    </w:p>
    <w:p w14:paraId="3038FED1" w14:textId="4F7C8F37" w:rsidR="007A4ED7" w:rsidRDefault="00602983">
      <w:pPr>
        <w:pStyle w:val="21"/>
        <w:rPr>
          <w:rFonts w:asciiTheme="minorHAnsi" w:eastAsiaTheme="minorEastAsia" w:hAnsiTheme="minorHAnsi" w:cstheme="minorBidi"/>
          <w:smallCaps w:val="0"/>
          <w:sz w:val="21"/>
          <w:szCs w:val="22"/>
        </w:rPr>
      </w:pPr>
      <w:hyperlink w:anchor="_Toc50473413" w:history="1">
        <w:r w:rsidR="007A4ED7" w:rsidRPr="00CE24BD">
          <w:rPr>
            <w:rStyle w:val="a4"/>
            <w:rFonts w:ascii="楷体" w:eastAsia="楷体" w:hAnsi="楷体" w:cs="楷体"/>
            <w:u w:color="000000"/>
            <w:lang w:val="zh-TW" w:eastAsia="zh-TW"/>
          </w:rPr>
          <w:t>（二）考核评价机制</w:t>
        </w:r>
        <w:r w:rsidR="007A4ED7">
          <w:rPr>
            <w:webHidden/>
          </w:rPr>
          <w:tab/>
        </w:r>
        <w:r w:rsidR="007A4ED7">
          <w:rPr>
            <w:webHidden/>
          </w:rPr>
          <w:fldChar w:fldCharType="begin"/>
        </w:r>
        <w:r w:rsidR="007A4ED7">
          <w:rPr>
            <w:webHidden/>
          </w:rPr>
          <w:instrText xml:space="preserve"> PAGEREF _Toc50473413 \h </w:instrText>
        </w:r>
        <w:r w:rsidR="007A4ED7">
          <w:rPr>
            <w:webHidden/>
          </w:rPr>
        </w:r>
        <w:r w:rsidR="007A4ED7">
          <w:rPr>
            <w:webHidden/>
          </w:rPr>
          <w:fldChar w:fldCharType="separate"/>
        </w:r>
        <w:r w:rsidR="007A4ED7">
          <w:rPr>
            <w:webHidden/>
          </w:rPr>
          <w:t>11</w:t>
        </w:r>
        <w:r w:rsidR="007A4ED7">
          <w:rPr>
            <w:webHidden/>
          </w:rPr>
          <w:fldChar w:fldCharType="end"/>
        </w:r>
      </w:hyperlink>
    </w:p>
    <w:p w14:paraId="15946F38" w14:textId="44B262B8" w:rsidR="007A4ED7" w:rsidRDefault="00602983">
      <w:pPr>
        <w:pStyle w:val="11"/>
        <w:rPr>
          <w:rFonts w:asciiTheme="minorHAnsi" w:eastAsiaTheme="minorEastAsia" w:hAnsiTheme="minorHAnsi" w:cstheme="minorBidi"/>
          <w:b w:val="0"/>
          <w:bCs w:val="0"/>
          <w:caps w:val="0"/>
          <w:kern w:val="2"/>
          <w:sz w:val="21"/>
          <w:szCs w:val="22"/>
          <w:bdr w:val="none" w:sz="0" w:space="0" w:color="auto"/>
          <w:lang w:val="en-US" w:eastAsia="zh-CN"/>
        </w:rPr>
      </w:pPr>
      <w:hyperlink w:anchor="_Toc50473414" w:history="1">
        <w:r w:rsidR="007A4ED7" w:rsidRPr="00CE24BD">
          <w:rPr>
            <w:rStyle w:val="a4"/>
            <w:rFonts w:ascii="黑体" w:eastAsia="黑体" w:hAnsi="黑体" w:cs="黑体"/>
            <w:u w:color="000000"/>
          </w:rPr>
          <w:t>四、存在问题和改进措施</w:t>
        </w:r>
        <w:r w:rsidR="007A4ED7">
          <w:rPr>
            <w:webHidden/>
          </w:rPr>
          <w:tab/>
        </w:r>
        <w:r w:rsidR="007A4ED7">
          <w:rPr>
            <w:webHidden/>
          </w:rPr>
          <w:fldChar w:fldCharType="begin"/>
        </w:r>
        <w:r w:rsidR="007A4ED7">
          <w:rPr>
            <w:webHidden/>
          </w:rPr>
          <w:instrText xml:space="preserve"> PAGEREF _Toc50473414 \h </w:instrText>
        </w:r>
        <w:r w:rsidR="007A4ED7">
          <w:rPr>
            <w:webHidden/>
          </w:rPr>
        </w:r>
        <w:r w:rsidR="007A4ED7">
          <w:rPr>
            <w:webHidden/>
          </w:rPr>
          <w:fldChar w:fldCharType="separate"/>
        </w:r>
        <w:r w:rsidR="007A4ED7">
          <w:rPr>
            <w:webHidden/>
          </w:rPr>
          <w:t>12</w:t>
        </w:r>
        <w:r w:rsidR="007A4ED7">
          <w:rPr>
            <w:webHidden/>
          </w:rPr>
          <w:fldChar w:fldCharType="end"/>
        </w:r>
      </w:hyperlink>
    </w:p>
    <w:p w14:paraId="38270B35" w14:textId="01CCAAEE" w:rsidR="000B6E7C" w:rsidRPr="00034FC9" w:rsidRDefault="000B6E7C" w:rsidP="00034FC9">
      <w:pPr>
        <w:ind w:left="210"/>
        <w:jc w:val="left"/>
        <w:rPr>
          <w:rFonts w:ascii="Times New Roman" w:eastAsia="仿宋" w:hAnsi="Times New Roman" w:cs="Times New Roman"/>
          <w:sz w:val="28"/>
          <w:szCs w:val="28"/>
        </w:rPr>
      </w:pPr>
      <w:r w:rsidRPr="00F4096E">
        <w:rPr>
          <w:rFonts w:ascii="Times New Roman" w:eastAsia="仿宋" w:hAnsi="Times New Roman" w:cs="Times New Roman"/>
          <w:sz w:val="28"/>
          <w:szCs w:val="28"/>
        </w:rPr>
        <w:fldChar w:fldCharType="end"/>
      </w:r>
      <w:bookmarkStart w:id="0" w:name="_Toc49802095"/>
    </w:p>
    <w:p w14:paraId="4CE5B470" w14:textId="77777777" w:rsidR="003657AF" w:rsidRPr="003657AF" w:rsidRDefault="000B6E7C" w:rsidP="003657AF">
      <w:pPr>
        <w:widowControl/>
        <w:jc w:val="left"/>
        <w:rPr>
          <w:rFonts w:ascii="黑体" w:eastAsia="黑体" w:hAnsi="黑体" w:cs="黑体"/>
          <w:b/>
          <w:bCs/>
          <w:color w:val="000000"/>
          <w:kern w:val="44"/>
          <w:sz w:val="28"/>
          <w:szCs w:val="28"/>
          <w:u w:color="000000"/>
          <w:bdr w:val="nil"/>
          <w:lang w:val="zh-TW" w:eastAsia="zh-TW"/>
        </w:rPr>
      </w:pPr>
      <w:r>
        <w:rPr>
          <w:rFonts w:ascii="黑体" w:eastAsia="黑体" w:hAnsi="黑体" w:cs="黑体"/>
          <w:color w:val="000000"/>
          <w:sz w:val="28"/>
          <w:szCs w:val="28"/>
          <w:u w:color="000000"/>
          <w:bdr w:val="nil"/>
          <w:lang w:val="zh-TW" w:eastAsia="zh-TW"/>
        </w:rPr>
        <w:br w:type="page"/>
      </w:r>
      <w:bookmarkEnd w:id="0"/>
    </w:p>
    <w:p w14:paraId="3D63363D" w14:textId="77777777" w:rsidR="00D5651A" w:rsidRDefault="00D5651A" w:rsidP="00D5651A">
      <w:pPr>
        <w:pStyle w:val="1"/>
        <w:widowControl/>
        <w:spacing w:before="175" w:after="175" w:line="440" w:lineRule="exact"/>
        <w:rPr>
          <w:rFonts w:ascii="黑体" w:eastAsia="黑体" w:hAnsi="黑体" w:cs="黑体"/>
          <w:color w:val="000000"/>
          <w:sz w:val="28"/>
          <w:szCs w:val="28"/>
          <w:u w:color="000000"/>
          <w:lang w:val="zh-TW" w:eastAsia="zh-TW"/>
        </w:rPr>
      </w:pPr>
      <w:bookmarkStart w:id="1" w:name="_Toc50473403"/>
      <w:r>
        <w:rPr>
          <w:rFonts w:ascii="黑体" w:eastAsia="黑体" w:hAnsi="黑体" w:cs="黑体"/>
          <w:color w:val="000000"/>
          <w:sz w:val="28"/>
          <w:szCs w:val="28"/>
          <w:u w:color="000000"/>
          <w:lang w:val="zh-TW" w:eastAsia="zh-TW"/>
        </w:rPr>
        <w:lastRenderedPageBreak/>
        <w:t>一、总体情况</w:t>
      </w:r>
      <w:bookmarkEnd w:id="1"/>
    </w:p>
    <w:p w14:paraId="2224878C"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学科依靠实力雄厚的西方语言文学文化、东方语言文学文化、外国语言学及应用语言学、国别和区域研究的教学科研队伍，全面覆盖外国语言研究、外国文学研究、翻译研究、国别和区域研究、比较文学与跨文化研究五个学科方向，定位明确、重点突出。在保持和发展外国语言文学传统优势与特色的同时，充分利用北京大学综合性研究型大学的优势，整合和优化学科资源，推动人才培养、队伍建设、科学研究、传承创新优秀文化和国际交流合作协调发展，形成既符合学科特征，又适应新时代国家发展需要、具有创新和引领作用的一流学科发展格局。</w:t>
      </w:r>
    </w:p>
    <w:p w14:paraId="6E70C0FA"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（一）人文为本，多元发展。</w:t>
      </w:r>
      <w:r>
        <w:rPr>
          <w:rFonts w:ascii="Times New Roman" w:eastAsia="仿宋" w:hAnsi="Times New Roman" w:cs="Times New Roman" w:hint="eastAsia"/>
          <w:sz w:val="28"/>
          <w:szCs w:val="28"/>
        </w:rPr>
        <w:t>本学科拥有</w:t>
      </w:r>
      <w:r>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个二级学科，</w:t>
      </w:r>
      <w:r>
        <w:rPr>
          <w:rFonts w:ascii="Times New Roman" w:eastAsia="仿宋" w:hAnsi="Times New Roman" w:cs="Times New Roman" w:hint="eastAsia"/>
          <w:sz w:val="28"/>
          <w:szCs w:val="28"/>
        </w:rPr>
        <w:t>20</w:t>
      </w:r>
      <w:r>
        <w:rPr>
          <w:rFonts w:ascii="Times New Roman" w:eastAsia="仿宋" w:hAnsi="Times New Roman" w:cs="Times New Roman" w:hint="eastAsia"/>
          <w:sz w:val="28"/>
          <w:szCs w:val="28"/>
        </w:rPr>
        <w:t>个本科语种专业以及</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余个用于教学科研的非招生语种资源，</w:t>
      </w:r>
      <w:r>
        <w:rPr>
          <w:rFonts w:ascii="Times New Roman" w:eastAsia="仿宋" w:hAnsi="Times New Roman" w:cs="Times New Roman" w:hint="eastAsia"/>
          <w:sz w:val="28"/>
          <w:szCs w:val="28"/>
        </w:rPr>
        <w:t>52</w:t>
      </w:r>
      <w:r>
        <w:rPr>
          <w:rFonts w:ascii="Times New Roman" w:eastAsia="仿宋" w:hAnsi="Times New Roman" w:cs="Times New Roman" w:hint="eastAsia"/>
          <w:sz w:val="28"/>
          <w:szCs w:val="28"/>
        </w:rPr>
        <w:t>个硕士招生方向、</w:t>
      </w:r>
      <w:r>
        <w:rPr>
          <w:rFonts w:ascii="Times New Roman" w:eastAsia="仿宋" w:hAnsi="Times New Roman" w:cs="Times New Roman" w:hint="eastAsia"/>
          <w:sz w:val="28"/>
          <w:szCs w:val="28"/>
        </w:rPr>
        <w:t>47</w:t>
      </w:r>
      <w:r>
        <w:rPr>
          <w:rFonts w:ascii="Times New Roman" w:eastAsia="仿宋" w:hAnsi="Times New Roman" w:cs="Times New Roman" w:hint="eastAsia"/>
          <w:sz w:val="28"/>
          <w:szCs w:val="28"/>
        </w:rPr>
        <w:t>个博士招生方向。</w:t>
      </w:r>
      <w:r>
        <w:rPr>
          <w:rFonts w:ascii="Times New Roman" w:eastAsia="仿宋" w:hAnsi="Times New Roman" w:cs="Times New Roman" w:hint="eastAsia"/>
          <w:sz w:val="28"/>
          <w:szCs w:val="28"/>
        </w:rPr>
        <w:t>2011</w:t>
      </w:r>
      <w:r>
        <w:rPr>
          <w:rFonts w:ascii="Times New Roman" w:eastAsia="仿宋" w:hAnsi="Times New Roman" w:cs="Times New Roman" w:hint="eastAsia"/>
          <w:sz w:val="28"/>
          <w:szCs w:val="28"/>
        </w:rPr>
        <w:t>年与元培学院和历史系共同设立“外语</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外史”交叉学科专业，</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年新增“外语</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外国考古学”专业，拓展和优化“外外”专业模式；</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年自主设立“国别和区域研究”二级学科，</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年成为北京市“一带一路”国家人才培养基地，并先后获批</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个教育部国别和区域研究培育</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备案基地，为北大一流“区域和国别研究平台”建设提供人才储备和学科支撑。</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年英语等</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个本科专业入选首批国家级一流本科专业建设点、西班牙语专业入选首批省级一流本科专业建设点。</w:t>
      </w:r>
    </w:p>
    <w:p w14:paraId="76A81CB8"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（二）立德树人，</w:t>
      </w:r>
      <w:proofErr w:type="gramStart"/>
      <w:r>
        <w:rPr>
          <w:rFonts w:ascii="黑体" w:eastAsia="黑体" w:hAnsi="黑体" w:cs="黑体" w:hint="eastAsia"/>
          <w:sz w:val="28"/>
          <w:szCs w:val="28"/>
        </w:rPr>
        <w:t>思政育人</w:t>
      </w:r>
      <w:proofErr w:type="gramEnd"/>
      <w:r>
        <w:rPr>
          <w:rFonts w:ascii="黑体" w:eastAsia="黑体" w:hAnsi="黑体" w:cs="黑体" w:hint="eastAsia"/>
          <w:sz w:val="28"/>
          <w:szCs w:val="28"/>
        </w:rPr>
        <w:t>。</w:t>
      </w:r>
      <w:r>
        <w:rPr>
          <w:rFonts w:ascii="Times New Roman" w:eastAsia="仿宋" w:hAnsi="Times New Roman" w:cs="Times New Roman" w:hint="eastAsia"/>
          <w:sz w:val="28"/>
          <w:szCs w:val="28"/>
        </w:rPr>
        <w:t>本学科积极落实立德树人根本任务，在学科建设和人才培养过程中高度重视思想政治教育，每个专业、每门课程都充分将教材与时事相结合，多形式、多渠道培养学生的爱国主义情怀。例如，德语专业选取马克思的德语原著作为阅读内容；日语、越南语、朝鲜语等翻译课选取马列经典著作和习近</w:t>
      </w:r>
      <w:proofErr w:type="gramStart"/>
      <w:r>
        <w:rPr>
          <w:rFonts w:ascii="Times New Roman" w:eastAsia="仿宋" w:hAnsi="Times New Roman" w:cs="Times New Roman" w:hint="eastAsia"/>
          <w:sz w:val="28"/>
          <w:szCs w:val="28"/>
        </w:rPr>
        <w:t>平治国</w:t>
      </w:r>
      <w:proofErr w:type="gramEnd"/>
      <w:r>
        <w:rPr>
          <w:rFonts w:ascii="Times New Roman" w:eastAsia="仿宋" w:hAnsi="Times New Roman" w:cs="Times New Roman" w:hint="eastAsia"/>
          <w:sz w:val="28"/>
          <w:szCs w:val="28"/>
        </w:rPr>
        <w:t>理政思想作为教学内容，从而有机融合专业教育和思想教育，指导学生顺利完成从“专业成才”到“精神成人”的转变。</w:t>
      </w:r>
    </w:p>
    <w:p w14:paraId="2A62C03F"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（三）孜孜不倦，勇攀高峰。</w:t>
      </w:r>
      <w:r>
        <w:rPr>
          <w:rFonts w:ascii="Times New Roman" w:eastAsia="仿宋" w:hAnsi="Times New Roman" w:cs="Times New Roman" w:hint="eastAsia"/>
          <w:sz w:val="28"/>
          <w:szCs w:val="28"/>
        </w:rPr>
        <w:t>本学科坚持走科学精准的内涵式发展道路，加强人才引进力度和制度保障，严肃师德师风，初步形成一支由国际知名学者带领、后备人才充足、学术视野开阔、发展潜力突出的教学科研队伍；产出一批具有国际水准、国内前沿、引领学科的</w:t>
      </w:r>
      <w:r>
        <w:rPr>
          <w:rFonts w:ascii="Times New Roman" w:eastAsia="仿宋" w:hAnsi="Times New Roman" w:cs="Times New Roman" w:hint="eastAsia"/>
          <w:sz w:val="28"/>
          <w:szCs w:val="28"/>
        </w:rPr>
        <w:lastRenderedPageBreak/>
        <w:t>标志性研究成果，为国家重大战略部署和实施提供具有思想性、学术性的科研支持。</w:t>
      </w:r>
    </w:p>
    <w:p w14:paraId="2975FF0A"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（四）坚守初心，引领学科。</w:t>
      </w:r>
      <w:r>
        <w:rPr>
          <w:rFonts w:ascii="Times New Roman" w:eastAsia="仿宋" w:hAnsi="Times New Roman" w:cs="Times New Roman" w:hint="eastAsia"/>
          <w:sz w:val="28"/>
          <w:szCs w:val="28"/>
        </w:rPr>
        <w:t>本学科在</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年第四轮全国一级学科评估中获评</w:t>
      </w:r>
      <w:r>
        <w:rPr>
          <w:rFonts w:ascii="Times New Roman" w:eastAsia="仿宋" w:hAnsi="Times New Roman" w:cs="Times New Roman" w:hint="eastAsia"/>
          <w:sz w:val="28"/>
          <w:szCs w:val="28"/>
        </w:rPr>
        <w:t>A+</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年外国语言文学学位授权点合格</w:t>
      </w:r>
      <w:proofErr w:type="gramStart"/>
      <w:r>
        <w:rPr>
          <w:rFonts w:ascii="Times New Roman" w:eastAsia="仿宋" w:hAnsi="Times New Roman" w:cs="Times New Roman" w:hint="eastAsia"/>
          <w:sz w:val="28"/>
          <w:szCs w:val="28"/>
        </w:rPr>
        <w:t>评估抽评成绩</w:t>
      </w:r>
      <w:proofErr w:type="gramEnd"/>
      <w:r>
        <w:rPr>
          <w:rFonts w:ascii="Times New Roman" w:eastAsia="仿宋" w:hAnsi="Times New Roman" w:cs="Times New Roman" w:hint="eastAsia"/>
          <w:sz w:val="28"/>
          <w:szCs w:val="28"/>
        </w:rPr>
        <w:t>为</w:t>
      </w:r>
      <w:r>
        <w:rPr>
          <w:rFonts w:ascii="Times New Roman" w:eastAsia="仿宋" w:hAnsi="Times New Roman" w:cs="Times New Roman" w:hint="eastAsia"/>
          <w:sz w:val="28"/>
          <w:szCs w:val="28"/>
        </w:rPr>
        <w:t>96.4</w:t>
      </w:r>
      <w:r>
        <w:rPr>
          <w:rFonts w:ascii="Times New Roman" w:eastAsia="仿宋" w:hAnsi="Times New Roman" w:cs="Times New Roman" w:hint="eastAsia"/>
          <w:sz w:val="28"/>
          <w:szCs w:val="28"/>
        </w:rPr>
        <w:t>分。在</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QS</w:t>
      </w:r>
      <w:r>
        <w:rPr>
          <w:rFonts w:ascii="Times New Roman" w:eastAsia="仿宋" w:hAnsi="Times New Roman" w:cs="Times New Roman" w:hint="eastAsia"/>
          <w:sz w:val="28"/>
          <w:szCs w:val="28"/>
        </w:rPr>
        <w:t>世界大学专业排名中，本学科覆盖的“英语语言文学”排名分列</w:t>
      </w:r>
      <w:r>
        <w:rPr>
          <w:rFonts w:ascii="Times New Roman" w:eastAsia="仿宋" w:hAnsi="Times New Roman" w:cs="Times New Roman" w:hint="eastAsia"/>
          <w:sz w:val="28"/>
          <w:szCs w:val="28"/>
        </w:rPr>
        <w:t>51-100</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34</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37</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51-100</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44</w:t>
      </w:r>
      <w:r>
        <w:rPr>
          <w:rFonts w:ascii="Times New Roman" w:eastAsia="仿宋" w:hAnsi="Times New Roman" w:cs="Times New Roman" w:hint="eastAsia"/>
          <w:sz w:val="28"/>
          <w:szCs w:val="28"/>
        </w:rPr>
        <w:t>名，“现代语言”分列第</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名，参与建设的“语言学”分列第</w:t>
      </w:r>
      <w:r>
        <w:rPr>
          <w:rFonts w:ascii="Times New Roman" w:eastAsia="仿宋" w:hAnsi="Times New Roman" w:cs="Times New Roman" w:hint="eastAsia"/>
          <w:sz w:val="28"/>
          <w:szCs w:val="28"/>
        </w:rPr>
        <w:t>17</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17</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16</w:t>
      </w:r>
      <w:r>
        <w:rPr>
          <w:rFonts w:ascii="Times New Roman" w:eastAsia="仿宋" w:hAnsi="Times New Roman" w:cs="Times New Roman" w:hint="eastAsia"/>
          <w:sz w:val="28"/>
          <w:szCs w:val="28"/>
        </w:rPr>
        <w:t>名，均居国内相关学科最佳位置，持续保持世界前列。</w:t>
      </w:r>
    </w:p>
    <w:p w14:paraId="2EC5E76B"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综上，本学科较为出色地完成了“双一流”学科建设目标。</w:t>
      </w:r>
    </w:p>
    <w:p w14:paraId="794BC3F7" w14:textId="77777777" w:rsidR="00D5651A" w:rsidRDefault="00D5651A" w:rsidP="00D5651A">
      <w:pPr>
        <w:spacing w:line="440" w:lineRule="exact"/>
        <w:ind w:firstLineChars="200" w:firstLine="560"/>
        <w:rPr>
          <w:rFonts w:ascii="Times New Roman" w:eastAsia="仿宋" w:hAnsi="Times New Roman" w:cs="Times New Roman"/>
          <w:sz w:val="28"/>
          <w:szCs w:val="28"/>
        </w:rPr>
      </w:pPr>
    </w:p>
    <w:p w14:paraId="6AA9E199" w14:textId="77777777" w:rsidR="00D5651A" w:rsidRDefault="00D5651A" w:rsidP="00D5651A">
      <w:pPr>
        <w:pStyle w:val="1"/>
        <w:widowControl/>
        <w:spacing w:before="175" w:after="175" w:line="440" w:lineRule="exact"/>
        <w:rPr>
          <w:rFonts w:ascii="黑体" w:eastAsia="黑体" w:hAnsi="黑体" w:cs="黑体"/>
          <w:color w:val="000000"/>
          <w:sz w:val="28"/>
          <w:szCs w:val="28"/>
          <w:u w:color="000000"/>
          <w:lang w:val="zh-TW" w:eastAsia="zh-TW"/>
        </w:rPr>
      </w:pPr>
      <w:bookmarkStart w:id="2" w:name="_Toc50473404"/>
      <w:r>
        <w:rPr>
          <w:rFonts w:ascii="黑体" w:eastAsia="黑体" w:hAnsi="黑体" w:cs="黑体"/>
          <w:color w:val="000000"/>
          <w:sz w:val="28"/>
          <w:szCs w:val="28"/>
          <w:u w:color="000000"/>
          <w:lang w:val="zh-TW" w:eastAsia="zh-TW"/>
        </w:rPr>
        <w:t>二、各项工作开展情况</w:t>
      </w:r>
      <w:bookmarkEnd w:id="2"/>
    </w:p>
    <w:p w14:paraId="1240A8FD"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3" w:name="_Toc50473405"/>
      <w:r>
        <w:rPr>
          <w:rFonts w:ascii="楷体" w:eastAsia="楷体" w:hAnsi="楷体" w:cs="楷体"/>
          <w:color w:val="000000"/>
          <w:sz w:val="28"/>
          <w:szCs w:val="28"/>
          <w:u w:color="000000"/>
          <w:lang w:val="zh-TW" w:eastAsia="zh-TW"/>
        </w:rPr>
        <w:t>（一）拔尖创新人才培养</w:t>
      </w:r>
      <w:bookmarkEnd w:id="3"/>
    </w:p>
    <w:p w14:paraId="559FB5CB"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1.以立德树人为核心。</w:t>
      </w:r>
      <w:r>
        <w:rPr>
          <w:rFonts w:ascii="Times New Roman" w:eastAsia="仿宋" w:hAnsi="Times New Roman" w:cs="Times New Roman" w:hint="eastAsia"/>
          <w:sz w:val="28"/>
          <w:szCs w:val="28"/>
        </w:rPr>
        <w:t>本学科坚持以立德树人为人才培养的中心环节和工作任务，因事而化，因时而进，因势而新，扎实开展学生思想政治教育工作。通过班级建设、党团活动、实践活动等多种途径，将思想政治教育与专业教学、学生发展相结合，</w:t>
      </w:r>
      <w:proofErr w:type="gramStart"/>
      <w:r>
        <w:rPr>
          <w:rFonts w:ascii="Times New Roman" w:eastAsia="仿宋" w:hAnsi="Times New Roman" w:cs="Times New Roman" w:hint="eastAsia"/>
          <w:sz w:val="28"/>
          <w:szCs w:val="28"/>
        </w:rPr>
        <w:t>凝魂聚气</w:t>
      </w:r>
      <w:proofErr w:type="gramEnd"/>
      <w:r>
        <w:rPr>
          <w:rFonts w:ascii="Times New Roman" w:eastAsia="仿宋" w:hAnsi="Times New Roman" w:cs="Times New Roman" w:hint="eastAsia"/>
          <w:sz w:val="28"/>
          <w:szCs w:val="28"/>
        </w:rPr>
        <w:t>，强基固本，取得了良好成效。</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支学生</w:t>
      </w:r>
      <w:proofErr w:type="gramStart"/>
      <w:r>
        <w:rPr>
          <w:rFonts w:ascii="Times New Roman" w:eastAsia="仿宋" w:hAnsi="Times New Roman" w:cs="Times New Roman" w:hint="eastAsia"/>
          <w:sz w:val="28"/>
          <w:szCs w:val="28"/>
        </w:rPr>
        <w:t>思政实践</w:t>
      </w:r>
      <w:proofErr w:type="gramEnd"/>
      <w:r>
        <w:rPr>
          <w:rFonts w:ascii="Times New Roman" w:eastAsia="仿宋" w:hAnsi="Times New Roman" w:cs="Times New Roman" w:hint="eastAsia"/>
          <w:sz w:val="28"/>
          <w:szCs w:val="28"/>
        </w:rPr>
        <w:t>课程团分赴余杭、四平、太原；</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月至</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207</w:t>
      </w:r>
      <w:r>
        <w:rPr>
          <w:rFonts w:ascii="Times New Roman" w:eastAsia="仿宋" w:hAnsi="Times New Roman" w:cs="Times New Roman" w:hint="eastAsia"/>
          <w:sz w:val="28"/>
          <w:szCs w:val="28"/>
        </w:rPr>
        <w:t>名学生组成</w:t>
      </w:r>
      <w:r>
        <w:rPr>
          <w:rFonts w:ascii="Times New Roman" w:eastAsia="仿宋" w:hAnsi="Times New Roman" w:cs="Times New Roman" w:hint="eastAsia"/>
          <w:sz w:val="28"/>
          <w:szCs w:val="28"/>
        </w:rPr>
        <w:t>14</w:t>
      </w:r>
      <w:r>
        <w:rPr>
          <w:rFonts w:ascii="Times New Roman" w:eastAsia="仿宋" w:hAnsi="Times New Roman" w:cs="Times New Roman" w:hint="eastAsia"/>
          <w:sz w:val="28"/>
          <w:szCs w:val="28"/>
        </w:rPr>
        <w:t>支</w:t>
      </w:r>
      <w:proofErr w:type="gramStart"/>
      <w:r>
        <w:rPr>
          <w:rFonts w:ascii="Times New Roman" w:eastAsia="仿宋" w:hAnsi="Times New Roman" w:cs="Times New Roman" w:hint="eastAsia"/>
          <w:sz w:val="28"/>
          <w:szCs w:val="28"/>
        </w:rPr>
        <w:t>思政实践</w:t>
      </w:r>
      <w:proofErr w:type="gramEnd"/>
      <w:r>
        <w:rPr>
          <w:rFonts w:ascii="Times New Roman" w:eastAsia="仿宋" w:hAnsi="Times New Roman" w:cs="Times New Roman" w:hint="eastAsia"/>
          <w:sz w:val="28"/>
          <w:szCs w:val="28"/>
        </w:rPr>
        <w:t>课程团分赴</w:t>
      </w:r>
      <w:r>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个省市，以“心有所信，方能行远”为主题，通过线上线下相结合的方式，在实践中学习党史、新中国史、改革开放史和社会主义建设史，感受新时代中国发展的蓬勃力量。在庆祝中华人民共和国成立</w:t>
      </w:r>
      <w:r>
        <w:rPr>
          <w:rFonts w:ascii="Times New Roman" w:eastAsia="仿宋" w:hAnsi="Times New Roman" w:cs="Times New Roman" w:hint="eastAsia"/>
          <w:sz w:val="28"/>
          <w:szCs w:val="28"/>
        </w:rPr>
        <w:t>70</w:t>
      </w:r>
      <w:r>
        <w:rPr>
          <w:rFonts w:ascii="Times New Roman" w:eastAsia="仿宋" w:hAnsi="Times New Roman" w:cs="Times New Roman" w:hint="eastAsia"/>
          <w:sz w:val="28"/>
          <w:szCs w:val="28"/>
        </w:rPr>
        <w:t>周年之际，</w:t>
      </w:r>
      <w:r>
        <w:rPr>
          <w:rFonts w:ascii="Times New Roman" w:eastAsia="仿宋" w:hAnsi="Times New Roman" w:cs="Times New Roman" w:hint="eastAsia"/>
          <w:sz w:val="28"/>
          <w:szCs w:val="28"/>
        </w:rPr>
        <w:t>80</w:t>
      </w:r>
      <w:r>
        <w:rPr>
          <w:rFonts w:ascii="Times New Roman" w:eastAsia="仿宋" w:hAnsi="Times New Roman" w:cs="Times New Roman" w:hint="eastAsia"/>
          <w:sz w:val="28"/>
          <w:szCs w:val="28"/>
        </w:rPr>
        <w:t>余名师</w:t>
      </w:r>
      <w:proofErr w:type="gramStart"/>
      <w:r>
        <w:rPr>
          <w:rFonts w:ascii="Times New Roman" w:eastAsia="仿宋" w:hAnsi="Times New Roman" w:cs="Times New Roman" w:hint="eastAsia"/>
          <w:sz w:val="28"/>
          <w:szCs w:val="28"/>
        </w:rPr>
        <w:t>生参与</w:t>
      </w:r>
      <w:proofErr w:type="gramEnd"/>
      <w:r>
        <w:rPr>
          <w:rFonts w:ascii="Times New Roman" w:eastAsia="仿宋" w:hAnsi="Times New Roman" w:cs="Times New Roman" w:hint="eastAsia"/>
          <w:sz w:val="28"/>
          <w:szCs w:val="28"/>
        </w:rPr>
        <w:t>了群众游行、广场合唱、广场联欢等工作，接受爱国主义教育。</w:t>
      </w:r>
      <w:r>
        <w:rPr>
          <w:rFonts w:ascii="Times New Roman" w:eastAsia="仿宋" w:hAnsi="Times New Roman" w:cs="Times New Roman" w:hint="eastAsia"/>
          <w:sz w:val="28"/>
          <w:szCs w:val="28"/>
        </w:rPr>
        <w:t>2013</w:t>
      </w:r>
      <w:r>
        <w:rPr>
          <w:rFonts w:ascii="Times New Roman" w:eastAsia="仿宋" w:hAnsi="Times New Roman" w:cs="Times New Roman" w:hint="eastAsia"/>
          <w:sz w:val="28"/>
          <w:szCs w:val="28"/>
        </w:rPr>
        <w:t>级阿语班、</w:t>
      </w:r>
      <w:r>
        <w:rPr>
          <w:rFonts w:ascii="Times New Roman" w:eastAsia="仿宋" w:hAnsi="Times New Roman" w:cs="Times New Roman" w:hint="eastAsia"/>
          <w:sz w:val="28"/>
          <w:szCs w:val="28"/>
        </w:rPr>
        <w:t>2014</w:t>
      </w:r>
      <w:r>
        <w:rPr>
          <w:rFonts w:ascii="Times New Roman" w:eastAsia="仿宋" w:hAnsi="Times New Roman" w:cs="Times New Roman" w:hint="eastAsia"/>
          <w:sz w:val="28"/>
          <w:szCs w:val="28"/>
        </w:rPr>
        <w:t>级泰语班荣获北京市优秀班集体。</w:t>
      </w:r>
    </w:p>
    <w:p w14:paraId="6B0E1C50"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2.以服务国家战略为导向。</w:t>
      </w:r>
      <w:r>
        <w:rPr>
          <w:rFonts w:ascii="Times New Roman" w:eastAsia="仿宋" w:hAnsi="Times New Roman" w:cs="Times New Roman" w:hint="eastAsia"/>
          <w:sz w:val="28"/>
          <w:szCs w:val="28"/>
        </w:rPr>
        <w:t>本学科深挖学科潜力，不断探索符合国家战略需求的学科定位和人才培养模式，强化学生运用外语进行创新研究的能力，培养具有深厚的人文素养、扎实的专业基础，懂自己、懂社会、懂中国、</w:t>
      </w:r>
      <w:proofErr w:type="gramStart"/>
      <w:r>
        <w:rPr>
          <w:rFonts w:ascii="Times New Roman" w:eastAsia="仿宋" w:hAnsi="Times New Roman" w:cs="Times New Roman" w:hint="eastAsia"/>
          <w:sz w:val="28"/>
          <w:szCs w:val="28"/>
        </w:rPr>
        <w:t>懂世界</w:t>
      </w:r>
      <w:proofErr w:type="gramEnd"/>
      <w:r>
        <w:rPr>
          <w:rFonts w:ascii="Times New Roman" w:eastAsia="仿宋" w:hAnsi="Times New Roman" w:cs="Times New Roman" w:hint="eastAsia"/>
          <w:sz w:val="28"/>
          <w:szCs w:val="28"/>
        </w:rPr>
        <w:t>的高层次专业人才。</w:t>
      </w:r>
      <w:r>
        <w:rPr>
          <w:rFonts w:ascii="Times New Roman" w:eastAsia="仿宋" w:hAnsi="Times New Roman" w:cs="Times New Roman" w:hint="eastAsia"/>
          <w:sz w:val="28"/>
          <w:szCs w:val="28"/>
        </w:rPr>
        <w:t>2016-2020</w:t>
      </w:r>
      <w:r>
        <w:rPr>
          <w:rFonts w:ascii="Times New Roman" w:eastAsia="仿宋" w:hAnsi="Times New Roman" w:cs="Times New Roman" w:hint="eastAsia"/>
          <w:sz w:val="28"/>
          <w:szCs w:val="28"/>
        </w:rPr>
        <w:t>年，本学科持续开展“外语专业国际体验教学管理模式的创新与实践”，探索海</w:t>
      </w:r>
      <w:r>
        <w:rPr>
          <w:rFonts w:ascii="Times New Roman" w:eastAsia="仿宋" w:hAnsi="Times New Roman" w:cs="Times New Roman" w:hint="eastAsia"/>
          <w:sz w:val="28"/>
          <w:szCs w:val="28"/>
        </w:rPr>
        <w:lastRenderedPageBreak/>
        <w:t>外育人管理模式，将专业学习与</w:t>
      </w:r>
      <w:proofErr w:type="gramStart"/>
      <w:r>
        <w:rPr>
          <w:rFonts w:ascii="Times New Roman" w:eastAsia="仿宋" w:hAnsi="Times New Roman" w:cs="Times New Roman" w:hint="eastAsia"/>
          <w:sz w:val="28"/>
          <w:szCs w:val="28"/>
        </w:rPr>
        <w:t>思政教育</w:t>
      </w:r>
      <w:proofErr w:type="gramEnd"/>
      <w:r>
        <w:rPr>
          <w:rFonts w:ascii="Times New Roman" w:eastAsia="仿宋" w:hAnsi="Times New Roman" w:cs="Times New Roman" w:hint="eastAsia"/>
          <w:sz w:val="28"/>
          <w:szCs w:val="28"/>
        </w:rPr>
        <w:t>贯穿国际体验全过程，获得国家级教学成果二等奖和北京市教学成果一等奖。“外国语言与外国历史跨专业课程建设”获北京市教学成果一等奖，“中东研究复合型人才培养模式”获北京市教学成果二等奖。本学科积极优化与拓展北大外语教育资源，利用现代化教学手段，改进教学方法，突出课程内容的前沿性和时代性，建设“外语语音”等系列优质网络课程及线上教学资源。</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年春季学期，面对突如其来的新冠疫情，按照“延期返校、按时开课”“标准不降低、学习不停顿、研究不中断”的要求，制定切实可行的方案，包括本科生课程、研究生课程及公共外语课程等在内的</w:t>
      </w:r>
      <w:r>
        <w:rPr>
          <w:rFonts w:ascii="Times New Roman" w:eastAsia="仿宋" w:hAnsi="Times New Roman" w:cs="Times New Roman" w:hint="eastAsia"/>
          <w:sz w:val="28"/>
          <w:szCs w:val="28"/>
        </w:rPr>
        <w:t>467</w:t>
      </w:r>
      <w:r>
        <w:rPr>
          <w:rFonts w:ascii="Times New Roman" w:eastAsia="仿宋" w:hAnsi="Times New Roman" w:cs="Times New Roman" w:hint="eastAsia"/>
          <w:sz w:val="28"/>
          <w:szCs w:val="28"/>
        </w:rPr>
        <w:t>门课程在网上如期开课，保质保量地完成了该学期的教学任务。</w:t>
      </w:r>
    </w:p>
    <w:p w14:paraId="176114AA"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3.以研究型人才培养为指引。</w:t>
      </w:r>
      <w:r>
        <w:rPr>
          <w:rFonts w:ascii="Times New Roman" w:eastAsia="仿宋" w:hAnsi="Times New Roman" w:cs="Times New Roman" w:hint="eastAsia"/>
          <w:sz w:val="28"/>
          <w:szCs w:val="28"/>
        </w:rPr>
        <w:t>本学科着力培养具有问题意识、扎实严谨的高水平研究型人才。</w:t>
      </w:r>
      <w:r>
        <w:rPr>
          <w:rFonts w:ascii="Times New Roman" w:eastAsia="仿宋" w:hAnsi="Times New Roman" w:cs="Times New Roman" w:hint="eastAsia"/>
          <w:sz w:val="28"/>
          <w:szCs w:val="28"/>
        </w:rPr>
        <w:t>2016-2020</w:t>
      </w:r>
      <w:r>
        <w:rPr>
          <w:rFonts w:ascii="Times New Roman" w:eastAsia="仿宋" w:hAnsi="Times New Roman" w:cs="Times New Roman" w:hint="eastAsia"/>
          <w:sz w:val="28"/>
          <w:szCs w:val="28"/>
        </w:rPr>
        <w:t>年，每年主办“全国东方文学暑期学校”，招收来自全国</w:t>
      </w:r>
      <w:r>
        <w:rPr>
          <w:rFonts w:ascii="Times New Roman" w:eastAsia="仿宋" w:hAnsi="Times New Roman" w:cs="Times New Roman" w:hint="eastAsia"/>
          <w:sz w:val="28"/>
          <w:szCs w:val="28"/>
        </w:rPr>
        <w:t>107</w:t>
      </w:r>
      <w:r>
        <w:rPr>
          <w:rFonts w:ascii="Times New Roman" w:eastAsia="仿宋" w:hAnsi="Times New Roman" w:cs="Times New Roman" w:hint="eastAsia"/>
          <w:sz w:val="28"/>
          <w:szCs w:val="28"/>
        </w:rPr>
        <w:t>所高校和研究机构的</w:t>
      </w:r>
      <w:r>
        <w:rPr>
          <w:rFonts w:ascii="Times New Roman" w:eastAsia="仿宋" w:hAnsi="Times New Roman" w:cs="Times New Roman" w:hint="eastAsia"/>
          <w:sz w:val="28"/>
          <w:szCs w:val="28"/>
        </w:rPr>
        <w:t>614</w:t>
      </w:r>
      <w:r>
        <w:rPr>
          <w:rFonts w:ascii="Times New Roman" w:eastAsia="仿宋" w:hAnsi="Times New Roman" w:cs="Times New Roman" w:hint="eastAsia"/>
          <w:sz w:val="28"/>
          <w:szCs w:val="28"/>
        </w:rPr>
        <w:t>名学员参加研讨；连续主办“全国外国语言文学研究生论坛”和承办“全国外语教学与研究博士生论坛”，吸引来自全国</w:t>
      </w:r>
      <w:r>
        <w:rPr>
          <w:rFonts w:ascii="Times New Roman" w:eastAsia="仿宋" w:hAnsi="Times New Roman" w:cs="Times New Roman" w:hint="eastAsia"/>
          <w:sz w:val="28"/>
          <w:szCs w:val="28"/>
        </w:rPr>
        <w:t>70</w:t>
      </w:r>
      <w:r>
        <w:rPr>
          <w:rFonts w:ascii="Times New Roman" w:eastAsia="仿宋" w:hAnsi="Times New Roman" w:cs="Times New Roman" w:hint="eastAsia"/>
          <w:sz w:val="28"/>
          <w:szCs w:val="28"/>
        </w:rPr>
        <w:t>余所高校的</w:t>
      </w:r>
      <w:r>
        <w:rPr>
          <w:rFonts w:ascii="Times New Roman" w:eastAsia="仿宋" w:hAnsi="Times New Roman" w:cs="Times New Roman" w:hint="eastAsia"/>
          <w:sz w:val="28"/>
          <w:szCs w:val="28"/>
        </w:rPr>
        <w:t>730</w:t>
      </w:r>
      <w:r>
        <w:rPr>
          <w:rFonts w:ascii="Times New Roman" w:eastAsia="仿宋" w:hAnsi="Times New Roman" w:cs="Times New Roman" w:hint="eastAsia"/>
          <w:sz w:val="28"/>
          <w:szCs w:val="28"/>
        </w:rPr>
        <w:t>余名研究生参会。通过上述系列活动，有效促进了国内各高校</w:t>
      </w:r>
      <w:proofErr w:type="gramStart"/>
      <w:r>
        <w:rPr>
          <w:rFonts w:ascii="Times New Roman" w:eastAsia="仿宋" w:hAnsi="Times New Roman" w:cs="Times New Roman" w:hint="eastAsia"/>
          <w:sz w:val="28"/>
          <w:szCs w:val="28"/>
        </w:rPr>
        <w:t>间外国</w:t>
      </w:r>
      <w:proofErr w:type="gramEnd"/>
      <w:r>
        <w:rPr>
          <w:rFonts w:ascii="Times New Roman" w:eastAsia="仿宋" w:hAnsi="Times New Roman" w:cs="Times New Roman" w:hint="eastAsia"/>
          <w:sz w:val="28"/>
          <w:szCs w:val="28"/>
        </w:rPr>
        <w:t>语言文学领域研究生的学术交流，为提高研究生培养质量、推动国内外语学科的交流与合作、建设与发展做出了积极贡献。过去</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年间，本学科研究生发表《〈论神圣的权利〉：笛福的君权神</w:t>
      </w:r>
      <w:proofErr w:type="gramStart"/>
      <w:r>
        <w:rPr>
          <w:rFonts w:ascii="Times New Roman" w:eastAsia="仿宋" w:hAnsi="Times New Roman" w:cs="Times New Roman" w:hint="eastAsia"/>
          <w:sz w:val="28"/>
          <w:szCs w:val="28"/>
        </w:rPr>
        <w:t>授与</w:t>
      </w:r>
      <w:proofErr w:type="gramEnd"/>
      <w:r>
        <w:rPr>
          <w:rFonts w:ascii="Times New Roman" w:eastAsia="仿宋" w:hAnsi="Times New Roman" w:cs="Times New Roman" w:hint="eastAsia"/>
          <w:sz w:val="28"/>
          <w:szCs w:val="28"/>
        </w:rPr>
        <w:t>自然法政治思想》等论文</w:t>
      </w:r>
      <w:r>
        <w:rPr>
          <w:rFonts w:ascii="Times New Roman" w:eastAsia="仿宋" w:hAnsi="Times New Roman" w:cs="Times New Roman" w:hint="eastAsia"/>
          <w:sz w:val="28"/>
          <w:szCs w:val="28"/>
        </w:rPr>
        <w:t>301</w:t>
      </w:r>
      <w:r>
        <w:rPr>
          <w:rFonts w:ascii="Times New Roman" w:eastAsia="仿宋" w:hAnsi="Times New Roman" w:cs="Times New Roman" w:hint="eastAsia"/>
          <w:sz w:val="28"/>
          <w:szCs w:val="28"/>
        </w:rPr>
        <w:t>篇，在“维多利亚通俗文学协会第</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届学术会议”等国际会议上进行学术报告</w:t>
      </w:r>
      <w:r>
        <w:rPr>
          <w:rFonts w:ascii="Times New Roman" w:eastAsia="仿宋" w:hAnsi="Times New Roman" w:cs="Times New Roman" w:hint="eastAsia"/>
          <w:sz w:val="28"/>
          <w:szCs w:val="28"/>
        </w:rPr>
        <w:t>149</w:t>
      </w:r>
      <w:r>
        <w:rPr>
          <w:rFonts w:ascii="Times New Roman" w:eastAsia="仿宋" w:hAnsi="Times New Roman" w:cs="Times New Roman" w:hint="eastAsia"/>
          <w:sz w:val="28"/>
          <w:szCs w:val="28"/>
        </w:rPr>
        <w:t>人次，在“全国大学生英语竞赛”等赛事中获奖</w:t>
      </w:r>
      <w:r>
        <w:rPr>
          <w:rFonts w:ascii="Times New Roman" w:eastAsia="仿宋" w:hAnsi="Times New Roman" w:cs="Times New Roman" w:hint="eastAsia"/>
          <w:sz w:val="28"/>
          <w:szCs w:val="28"/>
        </w:rPr>
        <w:t>275</w:t>
      </w:r>
      <w:r>
        <w:rPr>
          <w:rFonts w:ascii="Times New Roman" w:eastAsia="仿宋" w:hAnsi="Times New Roman" w:cs="Times New Roman" w:hint="eastAsia"/>
          <w:sz w:val="28"/>
          <w:szCs w:val="28"/>
        </w:rPr>
        <w:t>人次。本学科不断总结与提炼外语专业教育教学改革与实践经验，引领全国外语教育事业。</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年以来出版教材</w:t>
      </w:r>
      <w:r>
        <w:rPr>
          <w:rFonts w:ascii="Times New Roman" w:eastAsia="仿宋" w:hAnsi="Times New Roman" w:cs="Times New Roman" w:hint="eastAsia"/>
          <w:sz w:val="28"/>
          <w:szCs w:val="28"/>
        </w:rPr>
        <w:t>78</w:t>
      </w:r>
      <w:r>
        <w:rPr>
          <w:rFonts w:ascii="Times New Roman" w:eastAsia="仿宋" w:hAnsi="Times New Roman" w:cs="Times New Roman" w:hint="eastAsia"/>
          <w:sz w:val="28"/>
          <w:szCs w:val="28"/>
        </w:rPr>
        <w:t>册，承担北京大学教改项目</w:t>
      </w:r>
      <w:r>
        <w:rPr>
          <w:rFonts w:ascii="Times New Roman" w:eastAsia="仿宋" w:hAnsi="Times New Roman" w:cs="Times New Roman" w:hint="eastAsia"/>
          <w:sz w:val="28"/>
          <w:szCs w:val="28"/>
        </w:rPr>
        <w:t>38</w:t>
      </w:r>
      <w:r>
        <w:rPr>
          <w:rFonts w:ascii="Times New Roman" w:eastAsia="仿宋" w:hAnsi="Times New Roman" w:cs="Times New Roman" w:hint="eastAsia"/>
          <w:sz w:val="28"/>
          <w:szCs w:val="28"/>
        </w:rPr>
        <w:t>项，荣获北京大学教学成果奖</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项，北京大学优秀教学团队</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个，北京市教学成果奖</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项，国家级教学成果奖</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项，</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人获得北京市教学名师称号。“‘一带一路’外国语言与文化系列公共课程”获北京高等学校教育教学改革立项。“多语种国际化卓越外语人才拔尖学生培养实验班项目”入选教育部“加强公共外语教学改革实施方案”。</w:t>
      </w:r>
    </w:p>
    <w:p w14:paraId="02626AF2"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4" w:name="_Toc50473406"/>
      <w:r>
        <w:rPr>
          <w:rFonts w:ascii="楷体" w:eastAsia="楷体" w:hAnsi="楷体" w:cs="楷体"/>
          <w:color w:val="000000"/>
          <w:sz w:val="28"/>
          <w:szCs w:val="28"/>
          <w:u w:color="000000"/>
          <w:lang w:val="zh-TW" w:eastAsia="zh-TW"/>
        </w:rPr>
        <w:lastRenderedPageBreak/>
        <w:t>（二）高素质教师队伍建设</w:t>
      </w:r>
      <w:bookmarkEnd w:id="4"/>
    </w:p>
    <w:p w14:paraId="14AD6756"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1.加强师德师风建设。</w:t>
      </w:r>
      <w:r>
        <w:rPr>
          <w:rFonts w:ascii="Times New Roman" w:eastAsia="仿宋" w:hAnsi="Times New Roman" w:cs="Times New Roman" w:hint="eastAsia"/>
          <w:sz w:val="28"/>
          <w:szCs w:val="28"/>
        </w:rPr>
        <w:t>本学科建立健全师德师风评议体系和定期谈话机制，把教师的思想政治和师德师风摆在首位，引导教师以德立身、以德立学、以德施教，在教师招聘、年度考核、聘期考核、综合评价、晋升评估等各个环节坚持思想道德和学术道德标准，全面实行师德师风一票否决制，把全面从严治党要求落实到每个教师党支部和每位教师，在师德师风建设方面取得突出成绩。</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年以来</w:t>
      </w:r>
      <w:r>
        <w:rPr>
          <w:rFonts w:ascii="Times New Roman" w:eastAsia="仿宋" w:hAnsi="Times New Roman" w:cs="Times New Roman" w:hint="eastAsia"/>
          <w:sz w:val="28"/>
          <w:szCs w:val="28"/>
        </w:rPr>
        <w:t>15</w:t>
      </w:r>
      <w:r>
        <w:rPr>
          <w:rFonts w:ascii="Times New Roman" w:eastAsia="仿宋" w:hAnsi="Times New Roman" w:cs="Times New Roman" w:hint="eastAsia"/>
          <w:sz w:val="28"/>
          <w:szCs w:val="28"/>
        </w:rPr>
        <w:t>人获得北京大学优秀共产党员称号，</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人获得北京大学优秀共产党员标兵称号，</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人获得北京大学优秀党务和思想政治工作者称号，</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人获得北京大学优秀党务和思想政治工作者——李大钊奖；</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人获得北京市三八红旗奖章，</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人获得北京高校优秀共产党员荣誉称号，</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人获评北京高校优秀本科教学管理人员。</w:t>
      </w:r>
    </w:p>
    <w:p w14:paraId="5B62022B" w14:textId="70F2EA6F"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w:t>
      </w:r>
      <w:r w:rsidR="00AC77BD">
        <w:rPr>
          <w:rFonts w:ascii="黑体" w:eastAsia="黑体" w:hAnsi="黑体" w:cs="黑体" w:hint="eastAsia"/>
          <w:sz w:val="28"/>
          <w:szCs w:val="28"/>
        </w:rPr>
        <w:t>广聚</w:t>
      </w:r>
      <w:bookmarkStart w:id="5" w:name="_GoBack"/>
      <w:bookmarkEnd w:id="5"/>
      <w:r>
        <w:rPr>
          <w:rFonts w:ascii="黑体" w:eastAsia="黑体" w:hAnsi="黑体" w:cs="黑体" w:hint="eastAsia"/>
          <w:sz w:val="28"/>
          <w:szCs w:val="28"/>
        </w:rPr>
        <w:t>天下英才。</w:t>
      </w:r>
      <w:r>
        <w:rPr>
          <w:rFonts w:ascii="Times New Roman" w:eastAsia="仿宋" w:hAnsi="Times New Roman" w:cs="Times New Roman" w:hint="eastAsia"/>
          <w:sz w:val="28"/>
          <w:szCs w:val="28"/>
        </w:rPr>
        <w:t>师资队伍建设是学科发展最重要的支撑。本学科以“专业化、多元化、国际化、精英化”为导向，依托国家和学校各级各类人才计划，</w:t>
      </w:r>
      <w:proofErr w:type="gramStart"/>
      <w:r>
        <w:rPr>
          <w:rFonts w:ascii="Times New Roman" w:eastAsia="仿宋" w:hAnsi="Times New Roman" w:cs="Times New Roman" w:hint="eastAsia"/>
          <w:sz w:val="28"/>
          <w:szCs w:val="28"/>
        </w:rPr>
        <w:t>通过引育并举</w:t>
      </w:r>
      <w:proofErr w:type="gramEnd"/>
      <w:r>
        <w:rPr>
          <w:rFonts w:ascii="Times New Roman" w:eastAsia="仿宋" w:hAnsi="Times New Roman" w:cs="Times New Roman" w:hint="eastAsia"/>
          <w:sz w:val="28"/>
          <w:szCs w:val="28"/>
        </w:rPr>
        <w:t>的方式，聚集国内外的优秀人才，加快储备、引进、培养有潜力活跃在国际学术前沿、引领学科发展的一流学者。紧密结合学校人事制度改革的目标和方针，实行各项人才引进和绩效考评制度，稳步推进外国语学院人事综合改革和新老体制融合。</w:t>
      </w:r>
      <w:r>
        <w:rPr>
          <w:rFonts w:ascii="Times New Roman" w:eastAsia="仿宋" w:hAnsi="Times New Roman" w:cs="Times New Roman" w:hint="eastAsia"/>
          <w:sz w:val="28"/>
          <w:szCs w:val="28"/>
        </w:rPr>
        <w:t>2016-2020</w:t>
      </w:r>
      <w:r>
        <w:rPr>
          <w:rFonts w:ascii="Times New Roman" w:eastAsia="仿宋" w:hAnsi="Times New Roman" w:cs="Times New Roman" w:hint="eastAsia"/>
          <w:sz w:val="28"/>
          <w:szCs w:val="28"/>
        </w:rPr>
        <w:t>年，引进</w:t>
      </w:r>
      <w:r>
        <w:rPr>
          <w:rFonts w:ascii="Times New Roman" w:eastAsia="仿宋" w:hAnsi="Times New Roman" w:cs="Times New Roman" w:hint="eastAsia"/>
          <w:sz w:val="28"/>
          <w:szCs w:val="28"/>
        </w:rPr>
        <w:t>26</w:t>
      </w:r>
      <w:r>
        <w:rPr>
          <w:rFonts w:ascii="Times New Roman" w:eastAsia="仿宋" w:hAnsi="Times New Roman" w:cs="Times New Roman" w:hint="eastAsia"/>
          <w:sz w:val="28"/>
          <w:szCs w:val="28"/>
        </w:rPr>
        <w:t>名具有国际一流教育背景、学术潜质优秀的青年学者，</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名优秀博士后先后入站工作，建立起外语学科人才队伍健康发展的长效机制，使学科布局和教师队伍结构得到持续优化。</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人获聘教育部“长江学者特聘教授”，</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人入选“百千万人才工程”国家级人选。目前已形成一支政治素质过硬、研究方向齐全、梯队结构合理的师资队伍。</w:t>
      </w:r>
    </w:p>
    <w:p w14:paraId="59FA17BE"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6" w:name="_Toc50473407"/>
      <w:r>
        <w:rPr>
          <w:rFonts w:ascii="楷体" w:eastAsia="楷体" w:hAnsi="楷体" w:cs="楷体"/>
          <w:color w:val="000000"/>
          <w:sz w:val="28"/>
          <w:szCs w:val="28"/>
          <w:u w:color="000000"/>
          <w:lang w:val="zh-TW" w:eastAsia="zh-TW"/>
        </w:rPr>
        <w:t>（三）科学研究和服务国家战略</w:t>
      </w:r>
      <w:bookmarkEnd w:id="6"/>
    </w:p>
    <w:p w14:paraId="6A6DB1FB"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本学科将长期积累形成的外国语言、文学、翻译、历史、文化、宗教、社会等领域的研究成果与国家发展需求紧密结合，探索具有社会使命感、关照现实需求的外语学科发展路径。</w:t>
      </w:r>
    </w:p>
    <w:p w14:paraId="0D51E1D9"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1.学术研究成果丰硕。</w:t>
      </w:r>
      <w:r>
        <w:rPr>
          <w:rFonts w:ascii="Times New Roman" w:eastAsia="仿宋" w:hAnsi="Times New Roman" w:cs="Times New Roman" w:hint="eastAsia"/>
          <w:sz w:val="28"/>
          <w:szCs w:val="28"/>
        </w:rPr>
        <w:t>本学科积极搭建学术交流与研究平台，组织国内外一流学者共同研讨和挖掘有价值的基础性和前瞻性研究课</w:t>
      </w:r>
      <w:r>
        <w:rPr>
          <w:rFonts w:ascii="Times New Roman" w:eastAsia="仿宋" w:hAnsi="Times New Roman" w:cs="Times New Roman" w:hint="eastAsia"/>
          <w:sz w:val="28"/>
          <w:szCs w:val="28"/>
        </w:rPr>
        <w:lastRenderedPageBreak/>
        <w:t>题。过去</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年中，本学科教师共发表《短篇叙事小说的文体与修辞：显性情节后面的隐性进程》等具有国际理论前瞻性、关注时代命题的论文</w:t>
      </w:r>
      <w:r>
        <w:rPr>
          <w:rFonts w:ascii="Times New Roman" w:eastAsia="仿宋" w:hAnsi="Times New Roman" w:cs="Times New Roman" w:hint="eastAsia"/>
          <w:sz w:val="28"/>
          <w:szCs w:val="28"/>
        </w:rPr>
        <w:t>1078</w:t>
      </w:r>
      <w:r>
        <w:rPr>
          <w:rFonts w:ascii="Times New Roman" w:eastAsia="仿宋" w:hAnsi="Times New Roman" w:cs="Times New Roman" w:hint="eastAsia"/>
          <w:sz w:val="28"/>
          <w:szCs w:val="28"/>
        </w:rPr>
        <w:t>篇，出版《中古医疗与外来文化》《赫梯文明研究》等对人类文明成果存续至关重要、体现学贯中外深厚积淀的研究成果</w:t>
      </w:r>
      <w:r>
        <w:rPr>
          <w:rFonts w:ascii="Times New Roman" w:eastAsia="仿宋" w:hAnsi="Times New Roman" w:cs="Times New Roman" w:hint="eastAsia"/>
          <w:sz w:val="28"/>
          <w:szCs w:val="28"/>
        </w:rPr>
        <w:t>60</w:t>
      </w:r>
      <w:r>
        <w:rPr>
          <w:rFonts w:ascii="Times New Roman" w:eastAsia="仿宋" w:hAnsi="Times New Roman" w:cs="Times New Roman" w:hint="eastAsia"/>
          <w:sz w:val="28"/>
          <w:szCs w:val="28"/>
        </w:rPr>
        <w:t>余部。</w:t>
      </w:r>
    </w:p>
    <w:p w14:paraId="1951F862"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2.智库作用逐渐凸显。</w:t>
      </w:r>
      <w:r>
        <w:rPr>
          <w:rFonts w:ascii="Times New Roman" w:eastAsia="仿宋" w:hAnsi="Times New Roman" w:cs="Times New Roman" w:hint="eastAsia"/>
          <w:sz w:val="28"/>
          <w:szCs w:val="28"/>
        </w:rPr>
        <w:t>2016-2020</w:t>
      </w:r>
      <w:r>
        <w:rPr>
          <w:rFonts w:ascii="Times New Roman" w:eastAsia="仿宋" w:hAnsi="Times New Roman" w:cs="Times New Roman" w:hint="eastAsia"/>
          <w:sz w:val="28"/>
          <w:szCs w:val="28"/>
        </w:rPr>
        <w:t>年，本学科教师承担国家和省部级重大项目</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项、重点项目</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项，教育部人文社会科学重点研究基地重大项目</w:t>
      </w:r>
      <w:r>
        <w:rPr>
          <w:rFonts w:ascii="Times New Roman" w:eastAsia="仿宋" w:hAnsi="Times New Roman" w:cs="Times New Roman" w:hint="eastAsia"/>
          <w:sz w:val="28"/>
          <w:szCs w:val="28"/>
        </w:rPr>
        <w:t>14</w:t>
      </w:r>
      <w:r>
        <w:rPr>
          <w:rFonts w:ascii="Times New Roman" w:eastAsia="仿宋" w:hAnsi="Times New Roman" w:cs="Times New Roman" w:hint="eastAsia"/>
          <w:sz w:val="28"/>
          <w:szCs w:val="28"/>
        </w:rPr>
        <w:t>项、国家社科基金冷门绝学与国别史专项、中华学术外译项目、教育部人文社会科学研究项目</w:t>
      </w:r>
      <w:r>
        <w:rPr>
          <w:rFonts w:ascii="Times New Roman" w:eastAsia="仿宋" w:hAnsi="Times New Roman" w:cs="Times New Roman" w:hint="eastAsia"/>
          <w:sz w:val="28"/>
          <w:szCs w:val="28"/>
        </w:rPr>
        <w:t>64</w:t>
      </w:r>
      <w:r>
        <w:rPr>
          <w:rFonts w:ascii="Times New Roman" w:eastAsia="仿宋" w:hAnsi="Times New Roman" w:cs="Times New Roman" w:hint="eastAsia"/>
          <w:sz w:val="28"/>
          <w:szCs w:val="28"/>
        </w:rPr>
        <w:t>项，承担其他重要项目</w:t>
      </w:r>
      <w:r>
        <w:rPr>
          <w:rFonts w:ascii="Times New Roman" w:eastAsia="仿宋" w:hAnsi="Times New Roman" w:cs="Times New Roman" w:hint="eastAsia"/>
          <w:sz w:val="28"/>
          <w:szCs w:val="28"/>
        </w:rPr>
        <w:t>23</w:t>
      </w:r>
      <w:r>
        <w:rPr>
          <w:rFonts w:ascii="Times New Roman" w:eastAsia="仿宋" w:hAnsi="Times New Roman" w:cs="Times New Roman" w:hint="eastAsia"/>
          <w:sz w:val="28"/>
          <w:szCs w:val="28"/>
        </w:rPr>
        <w:t>项，获得省部级奖励</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项。</w:t>
      </w:r>
      <w:proofErr w:type="gramStart"/>
      <w:r>
        <w:rPr>
          <w:rFonts w:ascii="Times New Roman" w:eastAsia="仿宋" w:hAnsi="Times New Roman" w:cs="Times New Roman" w:hint="eastAsia"/>
          <w:sz w:val="28"/>
          <w:szCs w:val="28"/>
        </w:rPr>
        <w:t>段晴的</w:t>
      </w:r>
      <w:proofErr w:type="gramEnd"/>
      <w:r>
        <w:rPr>
          <w:rFonts w:ascii="Times New Roman" w:eastAsia="仿宋" w:hAnsi="Times New Roman" w:cs="Times New Roman" w:hint="eastAsia"/>
          <w:sz w:val="28"/>
          <w:szCs w:val="28"/>
        </w:rPr>
        <w:t>《青海藏医药文化博物馆藏佉卢文尺牍》《中国国家图书馆藏西域文书于阗语卷（一）》和申丹的《短篇叙事小说的文体与修辞：显性情节后面的隐性进程》获得北京市哲学社会科学优秀成果一等奖；《新中国</w:t>
      </w:r>
      <w:r>
        <w:rPr>
          <w:rFonts w:ascii="Times New Roman" w:eastAsia="仿宋" w:hAnsi="Times New Roman" w:cs="Times New Roman" w:hint="eastAsia"/>
          <w:sz w:val="28"/>
          <w:szCs w:val="28"/>
        </w:rPr>
        <w:t>60</w:t>
      </w:r>
      <w:r>
        <w:rPr>
          <w:rFonts w:ascii="Times New Roman" w:eastAsia="仿宋" w:hAnsi="Times New Roman" w:cs="Times New Roman" w:hint="eastAsia"/>
          <w:sz w:val="28"/>
          <w:szCs w:val="28"/>
        </w:rPr>
        <w:t>年外国文学研究》获得政府出版奖；《当代俄语现状研究》等</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项成果获得教育部高等学校科学研究优秀成果奖。此外，</w:t>
      </w:r>
      <w:proofErr w:type="gramStart"/>
      <w:r>
        <w:rPr>
          <w:rFonts w:ascii="Times New Roman" w:eastAsia="仿宋" w:hAnsi="Times New Roman" w:cs="Times New Roman" w:hint="eastAsia"/>
          <w:sz w:val="28"/>
          <w:szCs w:val="28"/>
        </w:rPr>
        <w:t>仲跻昆获</w:t>
      </w:r>
      <w:proofErr w:type="gramEnd"/>
      <w:r>
        <w:rPr>
          <w:rFonts w:ascii="Times New Roman" w:eastAsia="仿宋" w:hAnsi="Times New Roman" w:cs="Times New Roman" w:hint="eastAsia"/>
          <w:sz w:val="28"/>
          <w:szCs w:val="28"/>
        </w:rPr>
        <w:t>“翻译文化终身成就奖”，路燕萍获第七届鲁迅文学奖文学</w:t>
      </w:r>
      <w:proofErr w:type="gramStart"/>
      <w:r>
        <w:rPr>
          <w:rFonts w:ascii="Times New Roman" w:eastAsia="仿宋" w:hAnsi="Times New Roman" w:cs="Times New Roman" w:hint="eastAsia"/>
          <w:sz w:val="28"/>
          <w:szCs w:val="28"/>
        </w:rPr>
        <w:t>翻译奖</w:t>
      </w:r>
      <w:proofErr w:type="gramEnd"/>
      <w:r>
        <w:rPr>
          <w:rFonts w:ascii="Times New Roman" w:eastAsia="仿宋" w:hAnsi="Times New Roman" w:cs="Times New Roman" w:hint="eastAsia"/>
          <w:sz w:val="28"/>
          <w:szCs w:val="28"/>
        </w:rPr>
        <w:t>等。这些成果充分展现了本学科深厚的学术积累和持久的学术创造力。本学科致力于推动解决中国重大现实问题，主持完成中央部委委托课题</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余项，紧密围绕“中巴经济走廊建设”“中蒙俄经济走廊建设”“国家语言教育政策”等涉及国家战略的多项议题提供</w:t>
      </w:r>
      <w:proofErr w:type="gramStart"/>
      <w:r>
        <w:rPr>
          <w:rFonts w:ascii="Times New Roman" w:eastAsia="仿宋" w:hAnsi="Times New Roman" w:cs="Times New Roman" w:hint="eastAsia"/>
          <w:sz w:val="28"/>
          <w:szCs w:val="28"/>
        </w:rPr>
        <w:t>咨</w:t>
      </w:r>
      <w:proofErr w:type="gramEnd"/>
      <w:r>
        <w:rPr>
          <w:rFonts w:ascii="Times New Roman" w:eastAsia="仿宋" w:hAnsi="Times New Roman" w:cs="Times New Roman" w:hint="eastAsia"/>
          <w:sz w:val="28"/>
          <w:szCs w:val="28"/>
        </w:rPr>
        <w:t>政报告，得到中央领导和中宣部、中央政策研究室、社科院等部门主要领导的批示。</w:t>
      </w:r>
    </w:p>
    <w:p w14:paraId="78B28411"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3.学科发展辐射全国。</w:t>
      </w:r>
      <w:r>
        <w:rPr>
          <w:rFonts w:ascii="Times New Roman" w:eastAsia="仿宋" w:hAnsi="Times New Roman" w:cs="Times New Roman" w:hint="eastAsia"/>
          <w:sz w:val="28"/>
          <w:szCs w:val="28"/>
        </w:rPr>
        <w:t>本学科积极推动和引领外语学科的发展，发挥学科辐射作用，为全国外语学科建设提供多维度、全方位的支持，共有</w:t>
      </w:r>
      <w:r>
        <w:rPr>
          <w:rFonts w:ascii="Times New Roman" w:eastAsia="仿宋" w:hAnsi="Times New Roman" w:cs="Times New Roman" w:hint="eastAsia"/>
          <w:sz w:val="28"/>
          <w:szCs w:val="28"/>
        </w:rPr>
        <w:t>66</w:t>
      </w:r>
      <w:r>
        <w:rPr>
          <w:rFonts w:ascii="Times New Roman" w:eastAsia="仿宋" w:hAnsi="Times New Roman" w:cs="Times New Roman" w:hint="eastAsia"/>
          <w:sz w:val="28"/>
          <w:szCs w:val="28"/>
        </w:rPr>
        <w:t>人次在《</w:t>
      </w:r>
      <w:r>
        <w:rPr>
          <w:rFonts w:ascii="Times New Roman" w:eastAsia="仿宋" w:hAnsi="Times New Roman" w:cs="Times New Roman" w:hint="eastAsia"/>
          <w:sz w:val="28"/>
          <w:szCs w:val="28"/>
        </w:rPr>
        <w:t>Style</w:t>
      </w:r>
      <w:r>
        <w:rPr>
          <w:rFonts w:ascii="Times New Roman" w:eastAsia="仿宋" w:hAnsi="Times New Roman" w:cs="Times New Roman" w:hint="eastAsia"/>
          <w:sz w:val="28"/>
          <w:szCs w:val="28"/>
        </w:rPr>
        <w:t>》《外语教学与研究》等国内外重要学术期刊担任主编和编委。通过《国外文学》《语言学研究》等十余种学术期刊和集刊建设，为我国外国语言文学研究成果的交流与传播、人才培养与学科发展开辟高质量的园地。</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名教师任国务院学科评议组成员，</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名教师任教育部高校外</w:t>
      </w:r>
      <w:proofErr w:type="gramStart"/>
      <w:r>
        <w:rPr>
          <w:rFonts w:ascii="Times New Roman" w:eastAsia="仿宋" w:hAnsi="Times New Roman" w:cs="Times New Roman" w:hint="eastAsia"/>
          <w:sz w:val="28"/>
          <w:szCs w:val="28"/>
        </w:rPr>
        <w:t>指委分委</w:t>
      </w:r>
      <w:proofErr w:type="gramEnd"/>
      <w:r>
        <w:rPr>
          <w:rFonts w:ascii="Times New Roman" w:eastAsia="仿宋" w:hAnsi="Times New Roman" w:cs="Times New Roman" w:hint="eastAsia"/>
          <w:sz w:val="28"/>
          <w:szCs w:val="28"/>
        </w:rPr>
        <w:t>会成员（其中主任委员</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名、副主任委员</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名、秘书长及委员</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名），直接参与中国外语学科发展的顶层设计。对口支援西部院校的外语学科建设，选派具有深厚专业素养和丰富管理经验的教师参与石河子大学等高校外国语学院的教学</w:t>
      </w:r>
      <w:r>
        <w:rPr>
          <w:rFonts w:ascii="Times New Roman" w:eastAsia="仿宋" w:hAnsi="Times New Roman" w:cs="Times New Roman" w:hint="eastAsia"/>
          <w:sz w:val="28"/>
          <w:szCs w:val="28"/>
        </w:rPr>
        <w:lastRenderedPageBreak/>
        <w:t>和管理工作。承担北京大学和北京第二外国语学院外国语言文学学科的共建工作，倡导“新时代</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新文科</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新外语”的理念，促进北二外跨越式发展，共建学科入选北京高校高精尖学科建设项目。此外，本学科还</w:t>
      </w:r>
      <w:proofErr w:type="gramStart"/>
      <w:r>
        <w:rPr>
          <w:rFonts w:ascii="Times New Roman" w:eastAsia="仿宋" w:hAnsi="Times New Roman" w:cs="Times New Roman" w:hint="eastAsia"/>
          <w:sz w:val="28"/>
          <w:szCs w:val="28"/>
        </w:rPr>
        <w:t>承担京属高校</w:t>
      </w:r>
      <w:proofErr w:type="gramEnd"/>
      <w:r>
        <w:rPr>
          <w:rFonts w:ascii="Times New Roman" w:eastAsia="仿宋" w:hAnsi="Times New Roman" w:cs="Times New Roman" w:hint="eastAsia"/>
          <w:sz w:val="28"/>
          <w:szCs w:val="28"/>
        </w:rPr>
        <w:t>本科生“双培计划”任务，组织北京市中小学英语教师培训，与北京大学出版社合作举办“博雅大学堂”系列研修活动，共享北大外语学科的优质资源，为全国各高校师资水平的提升提供支持。</w:t>
      </w:r>
    </w:p>
    <w:p w14:paraId="7381706A"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7" w:name="_Toc50473408"/>
      <w:r>
        <w:rPr>
          <w:rFonts w:ascii="楷体" w:eastAsia="楷体" w:hAnsi="楷体" w:cs="楷体"/>
          <w:color w:val="000000"/>
          <w:sz w:val="28"/>
          <w:szCs w:val="28"/>
          <w:u w:color="000000"/>
          <w:lang w:val="zh-TW" w:eastAsia="zh-TW"/>
        </w:rPr>
        <w:t>（四）传承创新优秀文化</w:t>
      </w:r>
      <w:bookmarkEnd w:id="7"/>
    </w:p>
    <w:p w14:paraId="47C2969B"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学科扎根中国大地，以语言、历史和文化为基础，以外语为媒介开展与世界文明的对话，加强对当代世界的研究和认知，分阶段、有重点地展开对人类优秀文明成果的译介和研究，吸取他人之长为我所用，继承和弘扬中华优秀文化传统，为中华民族的伟大复兴贡献力量。</w:t>
      </w:r>
    </w:p>
    <w:p w14:paraId="0F189B24"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1.直接服务一带一路。</w:t>
      </w:r>
      <w:r>
        <w:rPr>
          <w:rFonts w:ascii="Times New Roman" w:eastAsia="仿宋" w:hAnsi="Times New Roman" w:cs="Times New Roman" w:hint="eastAsia"/>
          <w:sz w:val="28"/>
          <w:szCs w:val="28"/>
        </w:rPr>
        <w:t>本学科邀集和组织了北大和全国最优秀的翻译力量，收集、翻译并出版《“一带一路”沿线国家经典诗歌文库》，文库第一辑涉及</w:t>
      </w:r>
      <w:r>
        <w:rPr>
          <w:rFonts w:ascii="Times New Roman" w:eastAsia="仿宋" w:hAnsi="Times New Roman" w:cs="Times New Roman" w:hint="eastAsia"/>
          <w:sz w:val="28"/>
          <w:szCs w:val="28"/>
        </w:rPr>
        <w:t>17</w:t>
      </w:r>
      <w:r>
        <w:rPr>
          <w:rFonts w:ascii="Times New Roman" w:eastAsia="仿宋" w:hAnsi="Times New Roman" w:cs="Times New Roman" w:hint="eastAsia"/>
          <w:sz w:val="28"/>
          <w:szCs w:val="28"/>
        </w:rPr>
        <w:t>个国家、</w:t>
      </w:r>
      <w:r>
        <w:rPr>
          <w:rFonts w:ascii="Times New Roman" w:eastAsia="仿宋" w:hAnsi="Times New Roman" w:cs="Times New Roman" w:hint="eastAsia"/>
          <w:sz w:val="28"/>
          <w:szCs w:val="28"/>
        </w:rPr>
        <w:t>22</w:t>
      </w:r>
      <w:r>
        <w:rPr>
          <w:rFonts w:ascii="Times New Roman" w:eastAsia="仿宋" w:hAnsi="Times New Roman" w:cs="Times New Roman" w:hint="eastAsia"/>
          <w:sz w:val="28"/>
          <w:szCs w:val="28"/>
        </w:rPr>
        <w:t>卷诗集，全部是从小语种原文诗歌直接编译，兼具原创性研究和填补翻译空白的特点，对诸多国家的文学史书写具有开创性价值。这套丛书有助于更好地了解沿线国家的文学、文化和文明，推动国家间的相互理解、相互尊重，有力地推动构建人类命运共同体，体现出了本学科对祖国命运的关切和对国家战略的担当。《文库》入选国家“十三五”规划的出版补充项目和</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年度国家出版基金资助名录。</w:t>
      </w:r>
    </w:p>
    <w:p w14:paraId="3E047DF5"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本学科学者翻译出版了《乌合之众》等具有理论前沿性和真正反映各国历史文化的经典著作</w:t>
      </w:r>
      <w:r>
        <w:rPr>
          <w:rFonts w:ascii="Times New Roman" w:eastAsia="仿宋" w:hAnsi="Times New Roman" w:cs="Times New Roman" w:hint="eastAsia"/>
          <w:sz w:val="28"/>
          <w:szCs w:val="28"/>
        </w:rPr>
        <w:t>121</w:t>
      </w:r>
      <w:r>
        <w:rPr>
          <w:rFonts w:ascii="Times New Roman" w:eastAsia="仿宋" w:hAnsi="Times New Roman" w:cs="Times New Roman" w:hint="eastAsia"/>
          <w:sz w:val="28"/>
          <w:szCs w:val="28"/>
        </w:rPr>
        <w:t>部，其中《百年孤独》再版</w:t>
      </w:r>
      <w:r>
        <w:rPr>
          <w:rFonts w:ascii="Times New Roman" w:eastAsia="仿宋" w:hAnsi="Times New Roman" w:cs="Times New Roman" w:hint="eastAsia"/>
          <w:sz w:val="28"/>
          <w:szCs w:val="28"/>
        </w:rPr>
        <w:t>86</w:t>
      </w:r>
      <w:r>
        <w:rPr>
          <w:rFonts w:ascii="Times New Roman" w:eastAsia="仿宋" w:hAnsi="Times New Roman" w:cs="Times New Roman" w:hint="eastAsia"/>
          <w:sz w:val="28"/>
          <w:szCs w:val="28"/>
        </w:rPr>
        <w:t>次，总发行量</w:t>
      </w:r>
      <w:r>
        <w:rPr>
          <w:rFonts w:ascii="Times New Roman" w:eastAsia="仿宋" w:hAnsi="Times New Roman" w:cs="Times New Roman" w:hint="eastAsia"/>
          <w:sz w:val="28"/>
          <w:szCs w:val="28"/>
        </w:rPr>
        <w:t>800</w:t>
      </w:r>
      <w:r>
        <w:rPr>
          <w:rFonts w:ascii="Times New Roman" w:eastAsia="仿宋" w:hAnsi="Times New Roman" w:cs="Times New Roman" w:hint="eastAsia"/>
          <w:sz w:val="28"/>
          <w:szCs w:val="28"/>
        </w:rPr>
        <w:t>多万册。有</w:t>
      </w:r>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余位教师获得过资深翻译家称号，多位教师因翻译推广优秀中外文化作品而获得国内外的高度评价。</w:t>
      </w:r>
    </w:p>
    <w:p w14:paraId="4D60FD97"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2.促进中外文明互鉴。</w:t>
      </w:r>
      <w:r>
        <w:rPr>
          <w:rFonts w:ascii="Times New Roman" w:eastAsia="仿宋" w:hAnsi="Times New Roman" w:cs="Times New Roman" w:hint="eastAsia"/>
          <w:sz w:val="28"/>
          <w:szCs w:val="28"/>
        </w:rPr>
        <w:t>本学科吸收外国文化和学术的精华，为中国文化和学术建设服务，同时，全方位地深入了解和研究世界各国和各种文化，积极发挥中外文化交流的桥梁作用，为中国的国际交往服务。《新中国</w:t>
      </w:r>
      <w:r>
        <w:rPr>
          <w:rFonts w:ascii="Times New Roman" w:eastAsia="仿宋" w:hAnsi="Times New Roman" w:cs="Times New Roman" w:hint="eastAsia"/>
          <w:sz w:val="28"/>
          <w:szCs w:val="28"/>
        </w:rPr>
        <w:t>60</w:t>
      </w:r>
      <w:r>
        <w:rPr>
          <w:rFonts w:ascii="Times New Roman" w:eastAsia="仿宋" w:hAnsi="Times New Roman" w:cs="Times New Roman" w:hint="eastAsia"/>
          <w:sz w:val="28"/>
          <w:szCs w:val="28"/>
        </w:rPr>
        <w:t>年外国文学研究》《东方文化集成丛书》《北大欧美文</w:t>
      </w:r>
      <w:r>
        <w:rPr>
          <w:rFonts w:ascii="Times New Roman" w:eastAsia="仿宋" w:hAnsi="Times New Roman" w:cs="Times New Roman" w:hint="eastAsia"/>
          <w:sz w:val="28"/>
          <w:szCs w:val="28"/>
        </w:rPr>
        <w:lastRenderedPageBreak/>
        <w:t>学研究丛书》等系列研究成果具有填补中外文化交流和学术研究空白的重要意义。其中《东方文化集成》已累计</w:t>
      </w:r>
      <w:r>
        <w:rPr>
          <w:rFonts w:ascii="Times New Roman" w:eastAsia="仿宋" w:hAnsi="Times New Roman" w:cs="Times New Roman" w:hint="eastAsia"/>
          <w:sz w:val="28"/>
          <w:szCs w:val="28"/>
        </w:rPr>
        <w:t>143</w:t>
      </w:r>
      <w:r>
        <w:rPr>
          <w:rFonts w:ascii="Times New Roman" w:eastAsia="仿宋" w:hAnsi="Times New Roman" w:cs="Times New Roman" w:hint="eastAsia"/>
          <w:sz w:val="28"/>
          <w:szCs w:val="28"/>
        </w:rPr>
        <w:t>种</w:t>
      </w:r>
      <w:r>
        <w:rPr>
          <w:rFonts w:ascii="Times New Roman" w:eastAsia="仿宋" w:hAnsi="Times New Roman" w:cs="Times New Roman" w:hint="eastAsia"/>
          <w:sz w:val="28"/>
          <w:szCs w:val="28"/>
        </w:rPr>
        <w:t>176</w:t>
      </w:r>
      <w:r>
        <w:rPr>
          <w:rFonts w:ascii="Times New Roman" w:eastAsia="仿宋" w:hAnsi="Times New Roman" w:cs="Times New Roman" w:hint="eastAsia"/>
          <w:sz w:val="28"/>
          <w:szCs w:val="28"/>
        </w:rPr>
        <w:t>册（</w:t>
      </w:r>
      <w:r>
        <w:rPr>
          <w:rFonts w:ascii="Times New Roman" w:eastAsia="仿宋" w:hAnsi="Times New Roman" w:cs="Times New Roman" w:hint="eastAsia"/>
          <w:sz w:val="28"/>
          <w:szCs w:val="28"/>
        </w:rPr>
        <w:t>2016-2020</w:t>
      </w:r>
      <w:r>
        <w:rPr>
          <w:rFonts w:ascii="Times New Roman" w:eastAsia="仿宋" w:hAnsi="Times New Roman" w:cs="Times New Roman" w:hint="eastAsia"/>
          <w:sz w:val="28"/>
          <w:szCs w:val="28"/>
        </w:rPr>
        <w:t>出版</w:t>
      </w:r>
      <w:r>
        <w:rPr>
          <w:rFonts w:ascii="Times New Roman" w:eastAsia="仿宋" w:hAnsi="Times New Roman" w:cs="Times New Roman" w:hint="eastAsia"/>
          <w:sz w:val="28"/>
          <w:szCs w:val="28"/>
        </w:rPr>
        <w:t>14</w:t>
      </w:r>
      <w:r>
        <w:rPr>
          <w:rFonts w:ascii="Times New Roman" w:eastAsia="仿宋" w:hAnsi="Times New Roman" w:cs="Times New Roman" w:hint="eastAsia"/>
          <w:sz w:val="28"/>
          <w:szCs w:val="28"/>
        </w:rPr>
        <w:t>册），充分挖掘、整理和研究东方传统文化和现代文化，增进中国人民与东方各国人民之间的相互了解与文化交流。此外，出版“新丝路·语言”“新丝路·文化”“北大东方文学研究丛书”“北大外国语言学研究丛书”等系列教学和研究丛书，有力推动了我国学界对优秀传统文化和学术前沿问题的深入研究。</w:t>
      </w:r>
    </w:p>
    <w:p w14:paraId="1CED5EAD"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8" w:name="_Toc50473409"/>
      <w:r>
        <w:rPr>
          <w:rFonts w:ascii="楷体" w:eastAsia="楷体" w:hAnsi="楷体" w:cs="楷体"/>
          <w:color w:val="000000"/>
          <w:sz w:val="28"/>
          <w:szCs w:val="28"/>
          <w:u w:color="000000"/>
          <w:lang w:val="zh-TW" w:eastAsia="zh-TW"/>
        </w:rPr>
        <w:t>（五）国际合作交流</w:t>
      </w:r>
      <w:bookmarkEnd w:id="8"/>
    </w:p>
    <w:p w14:paraId="5955DE00"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1.开展高端学术交流活动，促进多元文明交融。</w:t>
      </w:r>
      <w:r>
        <w:rPr>
          <w:rFonts w:ascii="Times New Roman" w:eastAsia="仿宋" w:hAnsi="Times New Roman" w:cs="Times New Roman" w:hint="eastAsia"/>
          <w:sz w:val="28"/>
          <w:szCs w:val="28"/>
        </w:rPr>
        <w:t>本学科积极与世界一流高校及研究机构开展学术互动，加强与“一带一路”沿线国家科研合作，探索在全球文明的视野下构建开放、多元、国际化的学术共同体，承担中外文化交流责任，使本学科成为连接中外、沟通世界的桥梁。通过“请进来、走出去”拓展国际视野，通过“引进来、传出去”开展国际传播。举办系列国际会议与讲座、设立讲席职位，打造国际学术创新高地，增强学科建设国际化水平。</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本学科举办系统功能语言学国际论坛、伊朗学在中国国际学术研讨会、北京论坛分论坛“文明传承与互动视角下的‘一带一路’”“多元文明交融下的语言、文化与认同”等多领域、多层次的高端国际学术会议</w:t>
      </w:r>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余场，</w:t>
      </w:r>
      <w:proofErr w:type="gramStart"/>
      <w:r>
        <w:rPr>
          <w:rFonts w:ascii="Times New Roman" w:eastAsia="仿宋" w:hAnsi="Times New Roman" w:cs="Times New Roman" w:hint="eastAsia"/>
          <w:sz w:val="28"/>
          <w:szCs w:val="28"/>
        </w:rPr>
        <w:t>邀请近</w:t>
      </w:r>
      <w:proofErr w:type="gramEnd"/>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个国家的</w:t>
      </w:r>
      <w:r>
        <w:rPr>
          <w:rFonts w:ascii="Times New Roman" w:eastAsia="仿宋" w:hAnsi="Times New Roman" w:cs="Times New Roman" w:hint="eastAsia"/>
          <w:sz w:val="28"/>
          <w:szCs w:val="28"/>
        </w:rPr>
        <w:t>260</w:t>
      </w:r>
      <w:r>
        <w:rPr>
          <w:rFonts w:ascii="Times New Roman" w:eastAsia="仿宋" w:hAnsi="Times New Roman" w:cs="Times New Roman" w:hint="eastAsia"/>
          <w:sz w:val="28"/>
          <w:szCs w:val="28"/>
        </w:rPr>
        <w:t>余名著名学者举办讲座</w:t>
      </w:r>
      <w:r>
        <w:rPr>
          <w:rFonts w:ascii="Times New Roman" w:eastAsia="仿宋" w:hAnsi="Times New Roman" w:cs="Times New Roman" w:hint="eastAsia"/>
          <w:sz w:val="28"/>
          <w:szCs w:val="28"/>
        </w:rPr>
        <w:t>250</w:t>
      </w:r>
      <w:r>
        <w:rPr>
          <w:rFonts w:ascii="Times New Roman" w:eastAsia="仿宋" w:hAnsi="Times New Roman" w:cs="Times New Roman" w:hint="eastAsia"/>
          <w:sz w:val="28"/>
          <w:szCs w:val="28"/>
        </w:rPr>
        <w:t>场，涵盖文学、语言学、翻译、语言教学、历史、国际关系等主题。</w:t>
      </w:r>
    </w:p>
    <w:p w14:paraId="4E3286F5"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2.开拓学生国际视野，提升国际化人才培养层次。</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年，每学期以语言教师、教授及讲席教授等聘用模式聘请</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至</w:t>
      </w:r>
      <w:r>
        <w:rPr>
          <w:rFonts w:ascii="Times New Roman" w:eastAsia="仿宋" w:hAnsi="Times New Roman" w:cs="Times New Roman" w:hint="eastAsia"/>
          <w:sz w:val="28"/>
          <w:szCs w:val="28"/>
        </w:rPr>
        <w:t>50</w:t>
      </w:r>
      <w:r>
        <w:rPr>
          <w:rFonts w:ascii="Times New Roman" w:eastAsia="仿宋" w:hAnsi="Times New Roman" w:cs="Times New Roman" w:hint="eastAsia"/>
          <w:sz w:val="28"/>
          <w:szCs w:val="28"/>
        </w:rPr>
        <w:t>位外籍专家。外籍语言教师承担本学科各专业基础语教学，以及为北京大学全校学生开设</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余门“一带一路”外国语言与文化系列公共课程。外籍教授为本科高年级及研究生开设课程，外籍讲席教授通过探究式教学法讲授学术前沿。本学科提供多渠道经费支持，鼓励学生参加国内外各种学术交流活动。</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年，本学科共有</w:t>
      </w:r>
      <w:r>
        <w:rPr>
          <w:rFonts w:ascii="Times New Roman" w:eastAsia="仿宋" w:hAnsi="Times New Roman" w:cs="Times New Roman" w:hint="eastAsia"/>
          <w:sz w:val="28"/>
          <w:szCs w:val="28"/>
        </w:rPr>
        <w:t>1000</w:t>
      </w:r>
      <w:r>
        <w:rPr>
          <w:rFonts w:ascii="Times New Roman" w:eastAsia="仿宋" w:hAnsi="Times New Roman" w:cs="Times New Roman" w:hint="eastAsia"/>
          <w:sz w:val="28"/>
          <w:szCs w:val="28"/>
        </w:rPr>
        <w:t>余人次通过国家公派和校际交流项目支持赴境外交流，足迹遍布</w:t>
      </w:r>
      <w:r>
        <w:rPr>
          <w:rFonts w:ascii="Times New Roman" w:eastAsia="仿宋" w:hAnsi="Times New Roman" w:cs="Times New Roman" w:hint="eastAsia"/>
          <w:sz w:val="28"/>
          <w:szCs w:val="28"/>
        </w:rPr>
        <w:t>37</w:t>
      </w:r>
      <w:r>
        <w:rPr>
          <w:rFonts w:ascii="Times New Roman" w:eastAsia="仿宋" w:hAnsi="Times New Roman" w:cs="Times New Roman" w:hint="eastAsia"/>
          <w:sz w:val="28"/>
          <w:szCs w:val="28"/>
        </w:rPr>
        <w:t>个国家和地区。常年组织“北京大学中国与中东青年论坛”“北京大学走进中东学生暑期考察团”</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“‘一带一路’暑期研究生国际调研团”赴“一</w:t>
      </w:r>
      <w:r>
        <w:rPr>
          <w:rFonts w:ascii="Times New Roman" w:eastAsia="仿宋" w:hAnsi="Times New Roman" w:cs="Times New Roman" w:hint="eastAsia"/>
          <w:sz w:val="28"/>
          <w:szCs w:val="28"/>
        </w:rPr>
        <w:lastRenderedPageBreak/>
        <w:t>带一路”沿线国家开展实地调研。</w:t>
      </w:r>
    </w:p>
    <w:p w14:paraId="0370407F"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3.主动作为服务大局，获得广泛国际赞誉。</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年新冠肺炎疫情期间，本学科组织团队将国家</w:t>
      </w:r>
      <w:proofErr w:type="gramStart"/>
      <w:r>
        <w:rPr>
          <w:rFonts w:ascii="Times New Roman" w:eastAsia="仿宋" w:hAnsi="Times New Roman" w:cs="Times New Roman" w:hint="eastAsia"/>
          <w:sz w:val="28"/>
          <w:szCs w:val="28"/>
        </w:rPr>
        <w:t>卫健委印发</w:t>
      </w:r>
      <w:proofErr w:type="gramEnd"/>
      <w:r>
        <w:rPr>
          <w:rFonts w:ascii="Times New Roman" w:eastAsia="仿宋" w:hAnsi="Times New Roman" w:cs="Times New Roman" w:hint="eastAsia"/>
          <w:sz w:val="28"/>
          <w:szCs w:val="28"/>
        </w:rPr>
        <w:t>的《新型冠状病毒肺炎防控方案》（一至六版）、《新型冠状病毒肺炎诊疗方案》（第七版）等重要疫情防控和治疗专业指导性文献翻译成阿拉伯语和英语。为阿拉伯国家和国际社会提供专业的防疫经验，架起一座深化中外友谊的新桥梁，充分彰显“病毒无国界、全球共命运”的国际担当。</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2020</w:t>
      </w:r>
      <w:r>
        <w:rPr>
          <w:rFonts w:ascii="Times New Roman" w:eastAsia="仿宋" w:hAnsi="Times New Roman" w:cs="Times New Roman" w:hint="eastAsia"/>
          <w:sz w:val="28"/>
          <w:szCs w:val="28"/>
        </w:rPr>
        <w:t>年，</w:t>
      </w:r>
      <w:proofErr w:type="gramStart"/>
      <w:r>
        <w:rPr>
          <w:rFonts w:ascii="Times New Roman" w:eastAsia="仿宋" w:hAnsi="Times New Roman" w:cs="Times New Roman" w:hint="eastAsia"/>
          <w:sz w:val="28"/>
          <w:szCs w:val="28"/>
        </w:rPr>
        <w:t>董强获</w:t>
      </w:r>
      <w:proofErr w:type="gramEnd"/>
      <w:r>
        <w:rPr>
          <w:rFonts w:ascii="Times New Roman" w:eastAsia="仿宋" w:hAnsi="Times New Roman" w:cs="Times New Roman" w:hint="eastAsia"/>
          <w:sz w:val="28"/>
          <w:szCs w:val="28"/>
        </w:rPr>
        <w:t>布鲁塞尔自由大学“荣誉博士”，当选法兰西道德与政治科学院外籍终身通讯院士；</w:t>
      </w:r>
      <w:proofErr w:type="gramStart"/>
      <w:r>
        <w:rPr>
          <w:rFonts w:ascii="Times New Roman" w:eastAsia="仿宋" w:hAnsi="Times New Roman" w:cs="Times New Roman" w:hint="eastAsia"/>
          <w:sz w:val="28"/>
          <w:szCs w:val="28"/>
        </w:rPr>
        <w:t>宁琦获</w:t>
      </w:r>
      <w:proofErr w:type="gramEnd"/>
      <w:r>
        <w:rPr>
          <w:rFonts w:ascii="Times New Roman" w:eastAsia="仿宋" w:hAnsi="Times New Roman" w:cs="Times New Roman" w:hint="eastAsia"/>
          <w:sz w:val="28"/>
          <w:szCs w:val="28"/>
        </w:rPr>
        <w:t>俄罗斯联邦独联体事务、俄侨和国际人文合作署颁发的“友谊与合作”荣誉奖章；时光著作《〈伊利汗中国科技珍宝书〉校注》获伊朗第</w:t>
      </w:r>
      <w:r>
        <w:rPr>
          <w:rFonts w:ascii="Times New Roman" w:eastAsia="仿宋" w:hAnsi="Times New Roman" w:cs="Times New Roman" w:hint="eastAsia"/>
          <w:sz w:val="28"/>
          <w:szCs w:val="28"/>
        </w:rPr>
        <w:t>25</w:t>
      </w:r>
      <w:r>
        <w:rPr>
          <w:rFonts w:ascii="Times New Roman" w:eastAsia="仿宋" w:hAnsi="Times New Roman" w:cs="Times New Roman" w:hint="eastAsia"/>
          <w:sz w:val="28"/>
          <w:szCs w:val="28"/>
        </w:rPr>
        <w:t>届世界图书奖；姜景奎获印度“乔治·格里森奖”、印度中央</w:t>
      </w:r>
      <w:proofErr w:type="gramStart"/>
      <w:r>
        <w:rPr>
          <w:rFonts w:ascii="Times New Roman" w:eastAsia="仿宋" w:hAnsi="Times New Roman" w:cs="Times New Roman" w:hint="eastAsia"/>
          <w:sz w:val="28"/>
          <w:szCs w:val="28"/>
        </w:rPr>
        <w:t>邦</w:t>
      </w:r>
      <w:proofErr w:type="gramEnd"/>
      <w:r>
        <w:rPr>
          <w:rFonts w:ascii="Times New Roman" w:eastAsia="仿宋" w:hAnsi="Times New Roman" w:cs="Times New Roman" w:hint="eastAsia"/>
          <w:sz w:val="28"/>
          <w:szCs w:val="28"/>
        </w:rPr>
        <w:t>政府海外学者奖“卡米耶·布尔克奖”；陈岗</w:t>
      </w:r>
      <w:proofErr w:type="gramStart"/>
      <w:r>
        <w:rPr>
          <w:rFonts w:ascii="Times New Roman" w:eastAsia="仿宋" w:hAnsi="Times New Roman" w:cs="Times New Roman" w:hint="eastAsia"/>
          <w:sz w:val="28"/>
          <w:szCs w:val="28"/>
        </w:rPr>
        <w:t>龙获得</w:t>
      </w:r>
      <w:proofErr w:type="gramEnd"/>
      <w:r>
        <w:rPr>
          <w:rFonts w:ascii="Times New Roman" w:eastAsia="仿宋" w:hAnsi="Times New Roman" w:cs="Times New Roman" w:hint="eastAsia"/>
          <w:sz w:val="28"/>
          <w:szCs w:val="28"/>
        </w:rPr>
        <w:t>蒙古国作家协会“文学贡献奖”勋章。这些国际荣誉的获得体现了本学科在国际文化交流与</w:t>
      </w:r>
      <w:proofErr w:type="gramStart"/>
      <w:r>
        <w:rPr>
          <w:rFonts w:ascii="Times New Roman" w:eastAsia="仿宋" w:hAnsi="Times New Roman" w:cs="Times New Roman" w:hint="eastAsia"/>
          <w:sz w:val="28"/>
          <w:szCs w:val="28"/>
        </w:rPr>
        <w:t>学术互鉴领域作出</w:t>
      </w:r>
      <w:proofErr w:type="gramEnd"/>
      <w:r>
        <w:rPr>
          <w:rFonts w:ascii="Times New Roman" w:eastAsia="仿宋" w:hAnsi="Times New Roman" w:cs="Times New Roman" w:hint="eastAsia"/>
          <w:sz w:val="28"/>
          <w:szCs w:val="28"/>
        </w:rPr>
        <w:t>的突出贡献。</w:t>
      </w:r>
    </w:p>
    <w:p w14:paraId="0466F34D"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9" w:name="_Toc50473410"/>
      <w:r>
        <w:rPr>
          <w:rFonts w:ascii="楷体" w:eastAsia="楷体" w:hAnsi="楷体" w:cs="楷体"/>
          <w:color w:val="000000"/>
          <w:sz w:val="28"/>
          <w:szCs w:val="28"/>
          <w:u w:color="000000"/>
          <w:lang w:val="zh-TW" w:eastAsia="zh-TW"/>
        </w:rPr>
        <w:t>（六）改革突破</w:t>
      </w:r>
      <w:bookmarkEnd w:id="9"/>
    </w:p>
    <w:p w14:paraId="7C90760F"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1.深化改革增强教师队伍活力。</w:t>
      </w:r>
      <w:r>
        <w:rPr>
          <w:rFonts w:ascii="Times New Roman" w:eastAsia="仿宋" w:hAnsi="Times New Roman" w:cs="Times New Roman" w:hint="eastAsia"/>
          <w:sz w:val="28"/>
          <w:szCs w:val="28"/>
        </w:rPr>
        <w:t>为打造具有国际竞争力的一流师资队伍，本学科于</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月全面启动人事综合改革，数易其稿形成《外国语学院人事综合改革方案》，积极制定《精准支持外语学科队伍建设试点方案》，实施教学科研职位分系列管理聘用制度，按照教研系列、教学系列制定不同的评价表彰，实行不同的支持模式，构建人才招聘、评估考核和激励晋升的制度体系。着力打造教师成长服务平台，通过开展素质拓展、学术沙龙等活动，有针对性地组织各项教师业务能力培训，不断提高教学科研水平。争取国际社会资金支持，设立卡塔尔中东讲席、诗琳通泰学讲席等项目，对优秀学者进行精准支持，为有潜力的教师提供有竞争力的绩效保障。上述举措充分激发了新老体</w:t>
      </w:r>
      <w:proofErr w:type="gramStart"/>
      <w:r>
        <w:rPr>
          <w:rFonts w:ascii="Times New Roman" w:eastAsia="仿宋" w:hAnsi="Times New Roman" w:cs="Times New Roman" w:hint="eastAsia"/>
          <w:sz w:val="28"/>
          <w:szCs w:val="28"/>
        </w:rPr>
        <w:t>制教师</w:t>
      </w:r>
      <w:proofErr w:type="gramEnd"/>
      <w:r>
        <w:rPr>
          <w:rFonts w:ascii="Times New Roman" w:eastAsia="仿宋" w:hAnsi="Times New Roman" w:cs="Times New Roman" w:hint="eastAsia"/>
          <w:sz w:val="28"/>
          <w:szCs w:val="28"/>
        </w:rPr>
        <w:t>队伍活力，进一步优化了本学科教师队伍结构，使人事综合改革取得显著成效。</w:t>
      </w:r>
    </w:p>
    <w:p w14:paraId="4D0E1A47" w14:textId="77777777" w:rsidR="00D5651A" w:rsidRDefault="00D5651A" w:rsidP="00D5651A">
      <w:pPr>
        <w:spacing w:line="440" w:lineRule="exact"/>
        <w:ind w:firstLineChars="200" w:firstLine="560"/>
        <w:rPr>
          <w:rFonts w:ascii="Times New Roman" w:eastAsia="仿宋" w:hAnsi="Times New Roman" w:cs="Times New Roman"/>
          <w:sz w:val="28"/>
          <w:szCs w:val="28"/>
        </w:rPr>
      </w:pPr>
    </w:p>
    <w:p w14:paraId="31130750" w14:textId="77777777" w:rsidR="00D5651A" w:rsidRDefault="00D5651A" w:rsidP="00D5651A">
      <w:pPr>
        <w:spacing w:line="440" w:lineRule="exact"/>
        <w:ind w:firstLineChars="200" w:firstLine="560"/>
        <w:rPr>
          <w:rFonts w:ascii="Times New Roman" w:eastAsia="仿宋" w:hAnsi="Times New Roman" w:cs="Times New Roman"/>
          <w:sz w:val="28"/>
          <w:szCs w:val="28"/>
        </w:rPr>
      </w:pPr>
    </w:p>
    <w:p w14:paraId="420C42A8" w14:textId="77777777" w:rsidR="00D5651A" w:rsidRDefault="00D5651A" w:rsidP="00D5651A">
      <w:pPr>
        <w:spacing w:line="440" w:lineRule="exact"/>
        <w:ind w:firstLineChars="200" w:firstLine="560"/>
        <w:rPr>
          <w:rFonts w:ascii="Times New Roman" w:eastAsia="仿宋" w:hAnsi="Times New Roman" w:cs="Times New Roman"/>
          <w:sz w:val="28"/>
          <w:szCs w:val="28"/>
        </w:rPr>
      </w:pPr>
    </w:p>
    <w:p w14:paraId="6B660284" w14:textId="77777777" w:rsidR="00D5651A" w:rsidRDefault="00D5651A" w:rsidP="00D5651A">
      <w:pPr>
        <w:spacing w:beforeLines="50" w:before="156" w:afterLines="50" w:after="156" w:line="400" w:lineRule="exact"/>
        <w:ind w:firstLineChars="200" w:firstLine="560"/>
        <w:jc w:val="center"/>
        <w:rPr>
          <w:rFonts w:ascii="仿宋" w:eastAsia="仿宋" w:hAnsi="仿宋"/>
          <w:sz w:val="28"/>
          <w:szCs w:val="28"/>
        </w:rPr>
      </w:pPr>
      <w:r>
        <w:rPr>
          <w:rFonts w:ascii="仿宋" w:eastAsia="仿宋" w:hAnsi="仿宋" w:hint="eastAsia"/>
          <w:sz w:val="28"/>
          <w:szCs w:val="28"/>
        </w:rPr>
        <w:lastRenderedPageBreak/>
        <w:t>本学科师资队伍职称—年龄结构列表（2</w:t>
      </w:r>
      <w:r>
        <w:rPr>
          <w:rFonts w:ascii="仿宋" w:eastAsia="仿宋" w:hAnsi="仿宋"/>
          <w:sz w:val="28"/>
          <w:szCs w:val="28"/>
        </w:rPr>
        <w:t>020</w:t>
      </w:r>
      <w:r>
        <w:rPr>
          <w:rFonts w:ascii="仿宋" w:eastAsia="仿宋" w:hAnsi="仿宋" w:hint="eastAsia"/>
          <w:sz w:val="28"/>
          <w:szCs w:val="28"/>
        </w:rPr>
        <w:t>年8月3</w:t>
      </w:r>
      <w:r>
        <w:rPr>
          <w:rFonts w:ascii="仿宋" w:eastAsia="仿宋" w:hAnsi="仿宋"/>
          <w:sz w:val="28"/>
          <w:szCs w:val="28"/>
        </w:rPr>
        <w:t>1</w:t>
      </w:r>
      <w:r>
        <w:rPr>
          <w:rFonts w:ascii="仿宋" w:eastAsia="仿宋" w:hAnsi="仿宋" w:hint="eastAsia"/>
          <w:sz w:val="28"/>
          <w:szCs w:val="28"/>
        </w:rPr>
        <w:t>日）</w:t>
      </w:r>
    </w:p>
    <w:tbl>
      <w:tblPr>
        <w:tblStyle w:val="a6"/>
        <w:tblW w:w="0" w:type="auto"/>
        <w:tblLook w:val="04A0" w:firstRow="1" w:lastRow="0" w:firstColumn="1" w:lastColumn="0" w:noHBand="0" w:noVBand="1"/>
      </w:tblPr>
      <w:tblGrid>
        <w:gridCol w:w="1696"/>
        <w:gridCol w:w="1068"/>
        <w:gridCol w:w="1383"/>
        <w:gridCol w:w="1383"/>
        <w:gridCol w:w="1383"/>
        <w:gridCol w:w="1383"/>
      </w:tblGrid>
      <w:tr w:rsidR="00D5651A" w14:paraId="44048D6A" w14:textId="77777777" w:rsidTr="00B41650">
        <w:tc>
          <w:tcPr>
            <w:tcW w:w="1696" w:type="dxa"/>
          </w:tcPr>
          <w:p w14:paraId="437B79D7" w14:textId="77777777" w:rsidR="00D5651A" w:rsidRDefault="00D5651A" w:rsidP="00B41650">
            <w:pPr>
              <w:spacing w:beforeLines="50" w:before="156" w:afterLines="50" w:after="156" w:line="400" w:lineRule="exact"/>
              <w:rPr>
                <w:rFonts w:ascii="仿宋" w:eastAsia="仿宋" w:hAnsi="仿宋"/>
                <w:sz w:val="28"/>
                <w:szCs w:val="28"/>
              </w:rPr>
            </w:pPr>
            <w:bookmarkStart w:id="10" w:name="_Hlk50021889"/>
            <w:r>
              <w:rPr>
                <w:rFonts w:ascii="仿宋" w:eastAsia="仿宋" w:hAnsi="仿宋" w:hint="eastAsia"/>
                <w:sz w:val="28"/>
                <w:szCs w:val="28"/>
              </w:rPr>
              <w:t>职称</w:t>
            </w:r>
          </w:p>
        </w:tc>
        <w:tc>
          <w:tcPr>
            <w:tcW w:w="1068" w:type="dxa"/>
          </w:tcPr>
          <w:p w14:paraId="72FDF88E"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总人数</w:t>
            </w:r>
          </w:p>
        </w:tc>
        <w:tc>
          <w:tcPr>
            <w:tcW w:w="1383" w:type="dxa"/>
          </w:tcPr>
          <w:p w14:paraId="14355C6B"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0</w:t>
            </w:r>
            <w:r>
              <w:rPr>
                <w:rFonts w:ascii="仿宋" w:eastAsia="仿宋" w:hAnsi="仿宋" w:hint="eastAsia"/>
                <w:sz w:val="28"/>
                <w:szCs w:val="28"/>
              </w:rPr>
              <w:t>岁以下</w:t>
            </w:r>
          </w:p>
        </w:tc>
        <w:tc>
          <w:tcPr>
            <w:tcW w:w="1383" w:type="dxa"/>
          </w:tcPr>
          <w:p w14:paraId="5E274006"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45</w:t>
            </w:r>
            <w:r>
              <w:rPr>
                <w:rFonts w:ascii="仿宋" w:eastAsia="仿宋" w:hAnsi="仿宋" w:hint="eastAsia"/>
                <w:sz w:val="28"/>
                <w:szCs w:val="28"/>
              </w:rPr>
              <w:t>岁</w:t>
            </w:r>
          </w:p>
        </w:tc>
        <w:tc>
          <w:tcPr>
            <w:tcW w:w="1383" w:type="dxa"/>
          </w:tcPr>
          <w:p w14:paraId="22D00724"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55</w:t>
            </w:r>
            <w:r>
              <w:rPr>
                <w:rFonts w:ascii="仿宋" w:eastAsia="仿宋" w:hAnsi="仿宋" w:hint="eastAsia"/>
                <w:sz w:val="28"/>
                <w:szCs w:val="28"/>
              </w:rPr>
              <w:t>岁</w:t>
            </w:r>
          </w:p>
        </w:tc>
        <w:tc>
          <w:tcPr>
            <w:tcW w:w="1383" w:type="dxa"/>
          </w:tcPr>
          <w:p w14:paraId="21AEA534"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6</w:t>
            </w:r>
            <w:r>
              <w:rPr>
                <w:rFonts w:ascii="仿宋" w:eastAsia="仿宋" w:hAnsi="仿宋" w:hint="eastAsia"/>
                <w:sz w:val="28"/>
                <w:szCs w:val="28"/>
              </w:rPr>
              <w:t>岁以上</w:t>
            </w:r>
          </w:p>
        </w:tc>
      </w:tr>
      <w:tr w:rsidR="00D5651A" w14:paraId="0707B2F4" w14:textId="77777777" w:rsidTr="00B41650">
        <w:tc>
          <w:tcPr>
            <w:tcW w:w="1696" w:type="dxa"/>
          </w:tcPr>
          <w:p w14:paraId="7DB1E6F5"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教授</w:t>
            </w:r>
          </w:p>
        </w:tc>
        <w:tc>
          <w:tcPr>
            <w:tcW w:w="1068" w:type="dxa"/>
          </w:tcPr>
          <w:p w14:paraId="2CF641D6"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2</w:t>
            </w:r>
          </w:p>
        </w:tc>
        <w:tc>
          <w:tcPr>
            <w:tcW w:w="1383" w:type="dxa"/>
          </w:tcPr>
          <w:p w14:paraId="7E4879E4" w14:textId="77777777" w:rsidR="00D5651A" w:rsidRDefault="00D5651A" w:rsidP="00B41650">
            <w:pPr>
              <w:spacing w:beforeLines="50" w:before="156" w:afterLines="50" w:after="156" w:line="400" w:lineRule="exact"/>
              <w:rPr>
                <w:rFonts w:ascii="仿宋" w:eastAsia="仿宋" w:hAnsi="仿宋"/>
                <w:sz w:val="28"/>
                <w:szCs w:val="28"/>
              </w:rPr>
            </w:pPr>
          </w:p>
        </w:tc>
        <w:tc>
          <w:tcPr>
            <w:tcW w:w="1383" w:type="dxa"/>
          </w:tcPr>
          <w:p w14:paraId="3D792726"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2</w:t>
            </w:r>
          </w:p>
        </w:tc>
        <w:tc>
          <w:tcPr>
            <w:tcW w:w="1383" w:type="dxa"/>
          </w:tcPr>
          <w:p w14:paraId="6BDFB871"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sz w:val="28"/>
                <w:szCs w:val="28"/>
              </w:rPr>
              <w:t>31</w:t>
            </w:r>
          </w:p>
        </w:tc>
        <w:tc>
          <w:tcPr>
            <w:tcW w:w="1383" w:type="dxa"/>
          </w:tcPr>
          <w:p w14:paraId="00B3A683"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9</w:t>
            </w:r>
          </w:p>
        </w:tc>
      </w:tr>
      <w:tr w:rsidR="00D5651A" w14:paraId="1FFF8A53" w14:textId="77777777" w:rsidTr="00B41650">
        <w:tc>
          <w:tcPr>
            <w:tcW w:w="1696" w:type="dxa"/>
          </w:tcPr>
          <w:p w14:paraId="4D68F96E" w14:textId="77777777" w:rsidR="00D5651A" w:rsidRDefault="00D5651A" w:rsidP="00B41650">
            <w:pPr>
              <w:spacing w:beforeLines="50" w:before="156" w:afterLines="50" w:after="156" w:line="400" w:lineRule="exact"/>
              <w:rPr>
                <w:rFonts w:ascii="仿宋" w:eastAsia="仿宋" w:hAnsi="仿宋"/>
                <w:sz w:val="28"/>
                <w:szCs w:val="28"/>
              </w:rPr>
            </w:pPr>
            <w:proofErr w:type="gramStart"/>
            <w:r>
              <w:rPr>
                <w:rFonts w:ascii="仿宋" w:eastAsia="仿宋" w:hAnsi="仿宋" w:hint="eastAsia"/>
                <w:sz w:val="28"/>
                <w:szCs w:val="28"/>
              </w:rPr>
              <w:t>预聘制研究员</w:t>
            </w:r>
            <w:proofErr w:type="gramEnd"/>
          </w:p>
        </w:tc>
        <w:tc>
          <w:tcPr>
            <w:tcW w:w="1068" w:type="dxa"/>
          </w:tcPr>
          <w:p w14:paraId="4F35DE8B"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9</w:t>
            </w:r>
          </w:p>
        </w:tc>
        <w:tc>
          <w:tcPr>
            <w:tcW w:w="1383" w:type="dxa"/>
          </w:tcPr>
          <w:p w14:paraId="60A75A1A"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4</w:t>
            </w:r>
          </w:p>
        </w:tc>
        <w:tc>
          <w:tcPr>
            <w:tcW w:w="1383" w:type="dxa"/>
          </w:tcPr>
          <w:p w14:paraId="0F388EF6"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35</w:t>
            </w:r>
          </w:p>
        </w:tc>
        <w:tc>
          <w:tcPr>
            <w:tcW w:w="1383" w:type="dxa"/>
          </w:tcPr>
          <w:p w14:paraId="07D11BFB" w14:textId="77777777" w:rsidR="00D5651A" w:rsidRDefault="00D5651A" w:rsidP="00B41650">
            <w:pPr>
              <w:spacing w:beforeLines="50" w:before="156" w:afterLines="50" w:after="156" w:line="400" w:lineRule="exact"/>
              <w:rPr>
                <w:rFonts w:ascii="仿宋" w:eastAsia="仿宋" w:hAnsi="仿宋"/>
                <w:sz w:val="28"/>
                <w:szCs w:val="28"/>
              </w:rPr>
            </w:pPr>
          </w:p>
        </w:tc>
        <w:tc>
          <w:tcPr>
            <w:tcW w:w="1383" w:type="dxa"/>
          </w:tcPr>
          <w:p w14:paraId="7C2B30E4" w14:textId="77777777" w:rsidR="00D5651A" w:rsidRDefault="00D5651A" w:rsidP="00B41650">
            <w:pPr>
              <w:spacing w:beforeLines="50" w:before="156" w:afterLines="50" w:after="156" w:line="400" w:lineRule="exact"/>
              <w:rPr>
                <w:rFonts w:ascii="仿宋" w:eastAsia="仿宋" w:hAnsi="仿宋"/>
                <w:sz w:val="28"/>
                <w:szCs w:val="28"/>
              </w:rPr>
            </w:pPr>
          </w:p>
        </w:tc>
      </w:tr>
      <w:tr w:rsidR="00D5651A" w14:paraId="35AD552D" w14:textId="77777777" w:rsidTr="00B41650">
        <w:tc>
          <w:tcPr>
            <w:tcW w:w="1696" w:type="dxa"/>
          </w:tcPr>
          <w:p w14:paraId="296A506B"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副教授</w:t>
            </w:r>
          </w:p>
        </w:tc>
        <w:tc>
          <w:tcPr>
            <w:tcW w:w="1068" w:type="dxa"/>
          </w:tcPr>
          <w:p w14:paraId="6E9BF089"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85</w:t>
            </w:r>
          </w:p>
        </w:tc>
        <w:tc>
          <w:tcPr>
            <w:tcW w:w="1383" w:type="dxa"/>
          </w:tcPr>
          <w:p w14:paraId="6F67A589" w14:textId="77777777" w:rsidR="00D5651A" w:rsidRDefault="00D5651A" w:rsidP="00B41650">
            <w:pPr>
              <w:spacing w:beforeLines="50" w:before="156" w:afterLines="50" w:after="156" w:line="400" w:lineRule="exact"/>
              <w:rPr>
                <w:rFonts w:ascii="仿宋" w:eastAsia="仿宋" w:hAnsi="仿宋"/>
                <w:sz w:val="28"/>
                <w:szCs w:val="28"/>
              </w:rPr>
            </w:pPr>
          </w:p>
        </w:tc>
        <w:tc>
          <w:tcPr>
            <w:tcW w:w="1383" w:type="dxa"/>
          </w:tcPr>
          <w:p w14:paraId="76467D04"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32</w:t>
            </w:r>
          </w:p>
        </w:tc>
        <w:tc>
          <w:tcPr>
            <w:tcW w:w="1383" w:type="dxa"/>
          </w:tcPr>
          <w:p w14:paraId="0936F339"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7</w:t>
            </w:r>
          </w:p>
        </w:tc>
        <w:tc>
          <w:tcPr>
            <w:tcW w:w="1383" w:type="dxa"/>
          </w:tcPr>
          <w:p w14:paraId="1C1D936C"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6</w:t>
            </w:r>
          </w:p>
        </w:tc>
      </w:tr>
      <w:tr w:rsidR="00D5651A" w14:paraId="1844BC93" w14:textId="77777777" w:rsidTr="00B41650">
        <w:tc>
          <w:tcPr>
            <w:tcW w:w="1696" w:type="dxa"/>
          </w:tcPr>
          <w:p w14:paraId="55A96900"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讲师</w:t>
            </w:r>
          </w:p>
        </w:tc>
        <w:tc>
          <w:tcPr>
            <w:tcW w:w="1068" w:type="dxa"/>
          </w:tcPr>
          <w:p w14:paraId="5F2E140B"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8</w:t>
            </w:r>
          </w:p>
        </w:tc>
        <w:tc>
          <w:tcPr>
            <w:tcW w:w="1383" w:type="dxa"/>
          </w:tcPr>
          <w:p w14:paraId="05C3CB2F" w14:textId="77777777" w:rsidR="00D5651A" w:rsidRDefault="00D5651A" w:rsidP="00B41650">
            <w:pPr>
              <w:spacing w:beforeLines="50" w:before="156" w:afterLines="50" w:after="156" w:line="400" w:lineRule="exact"/>
              <w:rPr>
                <w:rFonts w:ascii="仿宋" w:eastAsia="仿宋" w:hAnsi="仿宋"/>
                <w:sz w:val="28"/>
                <w:szCs w:val="28"/>
              </w:rPr>
            </w:pPr>
          </w:p>
        </w:tc>
        <w:tc>
          <w:tcPr>
            <w:tcW w:w="1383" w:type="dxa"/>
          </w:tcPr>
          <w:p w14:paraId="43566DBD"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2</w:t>
            </w:r>
          </w:p>
        </w:tc>
        <w:tc>
          <w:tcPr>
            <w:tcW w:w="1383" w:type="dxa"/>
          </w:tcPr>
          <w:p w14:paraId="65BCD72E"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6</w:t>
            </w:r>
          </w:p>
        </w:tc>
        <w:tc>
          <w:tcPr>
            <w:tcW w:w="1383" w:type="dxa"/>
          </w:tcPr>
          <w:p w14:paraId="1897F2A7" w14:textId="77777777" w:rsidR="00D5651A" w:rsidRDefault="00D5651A" w:rsidP="00B41650">
            <w:pPr>
              <w:spacing w:beforeLines="50" w:before="156" w:afterLines="50" w:after="156" w:line="400" w:lineRule="exact"/>
              <w:rPr>
                <w:rFonts w:ascii="仿宋" w:eastAsia="仿宋" w:hAnsi="仿宋"/>
                <w:sz w:val="28"/>
                <w:szCs w:val="28"/>
              </w:rPr>
            </w:pPr>
          </w:p>
        </w:tc>
      </w:tr>
      <w:tr w:rsidR="00D5651A" w14:paraId="1BAF4460" w14:textId="77777777" w:rsidTr="00B41650">
        <w:tc>
          <w:tcPr>
            <w:tcW w:w="1696" w:type="dxa"/>
          </w:tcPr>
          <w:p w14:paraId="200306F5"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合计</w:t>
            </w:r>
          </w:p>
        </w:tc>
        <w:tc>
          <w:tcPr>
            <w:tcW w:w="1068" w:type="dxa"/>
          </w:tcPr>
          <w:p w14:paraId="2F2E9748"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24</w:t>
            </w:r>
          </w:p>
        </w:tc>
        <w:tc>
          <w:tcPr>
            <w:tcW w:w="1383" w:type="dxa"/>
          </w:tcPr>
          <w:p w14:paraId="296E7A6D"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4</w:t>
            </w:r>
          </w:p>
        </w:tc>
        <w:tc>
          <w:tcPr>
            <w:tcW w:w="1383" w:type="dxa"/>
          </w:tcPr>
          <w:p w14:paraId="0E5B7633"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0</w:t>
            </w:r>
          </w:p>
        </w:tc>
        <w:tc>
          <w:tcPr>
            <w:tcW w:w="1383" w:type="dxa"/>
          </w:tcPr>
          <w:p w14:paraId="65D24AC2"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sz w:val="28"/>
                <w:szCs w:val="28"/>
              </w:rPr>
              <w:t>94</w:t>
            </w:r>
          </w:p>
        </w:tc>
        <w:tc>
          <w:tcPr>
            <w:tcW w:w="1383" w:type="dxa"/>
          </w:tcPr>
          <w:p w14:paraId="4F8AD236" w14:textId="77777777" w:rsidR="00D5651A" w:rsidRDefault="00D5651A" w:rsidP="00B41650">
            <w:pPr>
              <w:spacing w:beforeLines="50" w:before="156" w:afterLines="50" w:after="156" w:line="400" w:lineRule="exac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5</w:t>
            </w:r>
          </w:p>
        </w:tc>
      </w:tr>
      <w:bookmarkEnd w:id="10"/>
    </w:tbl>
    <w:p w14:paraId="2DDED9CA" w14:textId="77777777" w:rsidR="00D5651A" w:rsidRDefault="00D5651A" w:rsidP="00D5651A">
      <w:pPr>
        <w:spacing w:line="440" w:lineRule="exact"/>
        <w:ind w:firstLineChars="200" w:firstLine="560"/>
        <w:rPr>
          <w:rFonts w:ascii="Times New Roman" w:eastAsia="仿宋" w:hAnsi="Times New Roman" w:cs="Times New Roman"/>
          <w:sz w:val="28"/>
          <w:szCs w:val="28"/>
        </w:rPr>
      </w:pPr>
    </w:p>
    <w:p w14:paraId="5955D5BA"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2.创新突破助力人才成长。</w:t>
      </w:r>
      <w:r>
        <w:rPr>
          <w:rFonts w:ascii="Times New Roman" w:eastAsia="仿宋" w:hAnsi="Times New Roman" w:cs="Times New Roman" w:hint="eastAsia"/>
          <w:sz w:val="28"/>
          <w:szCs w:val="28"/>
        </w:rPr>
        <w:t>本学科在人才培养模式上大胆探索，围绕教学质量进行深度改革，培养适应世界变化的优秀人才。针对</w:t>
      </w:r>
      <w:proofErr w:type="gramStart"/>
      <w:r>
        <w:rPr>
          <w:rFonts w:ascii="Times New Roman" w:eastAsia="仿宋" w:hAnsi="Times New Roman" w:cs="Times New Roman" w:hint="eastAsia"/>
          <w:sz w:val="28"/>
          <w:szCs w:val="28"/>
        </w:rPr>
        <w:t>本硕博不同</w:t>
      </w:r>
      <w:proofErr w:type="gramEnd"/>
      <w:r>
        <w:rPr>
          <w:rFonts w:ascii="Times New Roman" w:eastAsia="仿宋" w:hAnsi="Times New Roman" w:cs="Times New Roman" w:hint="eastAsia"/>
          <w:sz w:val="28"/>
          <w:szCs w:val="28"/>
        </w:rPr>
        <w:t>层次，根据外语／非外语等不同学科和专业的特点和需求，全面梳理了各二级学科的本科生、研究生培养方案和课程体系，整理和优化在用课程库，构建分层分类的外语人才培养体系。在层次划分上，分别制定适用于本科生和研究生的人才培养模式和方案，形成本科生和研究生专业人才培养的有序衔接。</w:t>
      </w:r>
    </w:p>
    <w:p w14:paraId="4CF51504"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是在本学科内部的本科生培养层次上，从以语种为专业导向的培养模式向以区域为导向的培养模式转变，打通各专业资源，使学生至少掌握两门以上相关区域与国别研究需要的语言，扩大一手研究资料的获取渠道和研究通道，并通过专业学习获得更多的比较研究样本；研究生层次上自主设立“国别和区域研究”二级学科，目前已完成一个周期硕士研究生培养，即将完成一个周期的博士研究生培养。通过近五年的建设，俄罗斯中亚、东南亚、南亚、中东研究布局已初具规模，基本形成一套较为成熟、特色鲜明的人才培养理念和模式，并在课程建设方面逐步建立起有机兼顾语言、专业与通识的核心课程体系。</w:t>
      </w:r>
    </w:p>
    <w:p w14:paraId="71340920"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二是在跨学科层面，与北大元培学院、历史学系、考古文博学院共同探索交叉复合人才培养，探索和拓展“多语种</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区域研究”“外语</w:t>
      </w:r>
      <w:r>
        <w:rPr>
          <w:rFonts w:ascii="Times New Roman" w:eastAsia="仿宋" w:hAnsi="Times New Roman" w:cs="Times New Roman" w:hint="eastAsia"/>
          <w:sz w:val="28"/>
          <w:szCs w:val="28"/>
        </w:rPr>
        <w:lastRenderedPageBreak/>
        <w:t>+</w:t>
      </w:r>
      <w:r>
        <w:rPr>
          <w:rFonts w:ascii="Times New Roman" w:eastAsia="仿宋" w:hAnsi="Times New Roman" w:cs="Times New Roman" w:hint="eastAsia"/>
          <w:sz w:val="28"/>
          <w:szCs w:val="28"/>
        </w:rPr>
        <w:t>外国历史”“外语</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外国考古”等跨专业本科人才培养模式。</w:t>
      </w:r>
    </w:p>
    <w:p w14:paraId="744F062F"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三是面向全校的外语教育层面，深化公共英语教学改革，采用模块式分层分类教学；通过语言中心全面开放</w:t>
      </w:r>
      <w:r>
        <w:rPr>
          <w:rFonts w:ascii="Times New Roman" w:eastAsia="仿宋" w:hAnsi="Times New Roman" w:cs="Times New Roman" w:hint="eastAsia"/>
          <w:sz w:val="28"/>
          <w:szCs w:val="28"/>
        </w:rPr>
        <w:t>30</w:t>
      </w:r>
      <w:r>
        <w:rPr>
          <w:rFonts w:ascii="Times New Roman" w:eastAsia="仿宋" w:hAnsi="Times New Roman" w:cs="Times New Roman" w:hint="eastAsia"/>
          <w:sz w:val="28"/>
          <w:szCs w:val="28"/>
        </w:rPr>
        <w:t>余个语种的“一带一路”外国语言与文化教育项目，完善战略语言资源的储备与建设机制；启动“多语种国际化卓越外语人才拔尖学生培养实验班项目”，面向英语水平出众和专业学习优秀的拔尖学生进行第二外语强化，培养具备出色的专业能力、管理能力、外语能力的高素质、国际化、复合型人才，俄语、西班牙、阿拉伯语实验班已于</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年秋季学期顺利开班。</w:t>
      </w:r>
    </w:p>
    <w:p w14:paraId="16AD3921"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持续深化“外语专业国际体验教学管理模式的创新与实践”，探索海外育人管理模式，创立多个海外交流与实践教育活动品牌项目。如，中阿跨文化交流之路（</w:t>
      </w:r>
      <w:r>
        <w:rPr>
          <w:rFonts w:ascii="Times New Roman" w:eastAsia="仿宋" w:hAnsi="Times New Roman" w:cs="Times New Roman" w:hint="eastAsia"/>
          <w:sz w:val="28"/>
          <w:szCs w:val="28"/>
        </w:rPr>
        <w:t>China-Arabia Multicultural Exchange Link</w:t>
      </w:r>
      <w:r>
        <w:rPr>
          <w:rFonts w:ascii="Times New Roman" w:eastAsia="仿宋" w:hAnsi="Times New Roman" w:cs="Times New Roman" w:hint="eastAsia"/>
          <w:sz w:val="28"/>
          <w:szCs w:val="28"/>
        </w:rPr>
        <w:t>，简称</w:t>
      </w:r>
      <w:r>
        <w:rPr>
          <w:rFonts w:ascii="Times New Roman" w:eastAsia="仿宋" w:hAnsi="Times New Roman" w:cs="Times New Roman" w:hint="eastAsia"/>
          <w:sz w:val="28"/>
          <w:szCs w:val="28"/>
        </w:rPr>
        <w:t>CAMEL</w:t>
      </w:r>
      <w:r>
        <w:rPr>
          <w:rFonts w:ascii="Times New Roman" w:eastAsia="仿宋" w:hAnsi="Times New Roman" w:cs="Times New Roman" w:hint="eastAsia"/>
          <w:sz w:val="28"/>
          <w:szCs w:val="28"/>
        </w:rPr>
        <w:t>）项目，与卡塔尔大学、埃及开罗大学、阿联酋沙</w:t>
      </w:r>
      <w:proofErr w:type="gramStart"/>
      <w:r>
        <w:rPr>
          <w:rFonts w:ascii="Times New Roman" w:eastAsia="仿宋" w:hAnsi="Times New Roman" w:cs="Times New Roman" w:hint="eastAsia"/>
          <w:sz w:val="28"/>
          <w:szCs w:val="28"/>
        </w:rPr>
        <w:t>迦</w:t>
      </w:r>
      <w:proofErr w:type="gramEnd"/>
      <w:r>
        <w:rPr>
          <w:rFonts w:ascii="Times New Roman" w:eastAsia="仿宋" w:hAnsi="Times New Roman" w:cs="Times New Roman" w:hint="eastAsia"/>
          <w:sz w:val="28"/>
          <w:szCs w:val="28"/>
        </w:rPr>
        <w:t>美国大学、阿曼苏丹卡布斯大学、沙特国王大学、国王科技大学等开展了文化体验、论坛讲座、圆桌讨论等一系列师生交流活动。</w:t>
      </w:r>
      <w:r>
        <w:rPr>
          <w:rFonts w:ascii="Times New Roman" w:eastAsia="仿宋" w:hAnsi="Times New Roman" w:cs="Times New Roman" w:hint="eastAsia"/>
          <w:sz w:val="28"/>
          <w:szCs w:val="28"/>
        </w:rPr>
        <w:t>2017</w:t>
      </w:r>
      <w:r>
        <w:rPr>
          <w:rFonts w:ascii="Times New Roman" w:eastAsia="仿宋" w:hAnsi="Times New Roman" w:cs="Times New Roman" w:hint="eastAsia"/>
          <w:sz w:val="28"/>
          <w:szCs w:val="28"/>
        </w:rPr>
        <w:t>年与</w:t>
      </w:r>
      <w:r>
        <w:rPr>
          <w:rFonts w:ascii="Times New Roman" w:eastAsia="仿宋" w:hAnsi="Times New Roman" w:cs="Times New Roman" w:hint="eastAsia"/>
          <w:sz w:val="28"/>
          <w:szCs w:val="28"/>
        </w:rPr>
        <w:t>2018</w:t>
      </w:r>
      <w:r>
        <w:rPr>
          <w:rFonts w:ascii="Times New Roman" w:eastAsia="仿宋" w:hAnsi="Times New Roman" w:cs="Times New Roman" w:hint="eastAsia"/>
          <w:sz w:val="28"/>
          <w:szCs w:val="28"/>
        </w:rPr>
        <w:t>年连续两次赴黎巴嫩、约旦进行有关叙利亚难民问题的专项调研，考察包括联合国扎塔里大难民营在内的多个难民营和相关机构。</w:t>
      </w:r>
    </w:p>
    <w:p w14:paraId="0E756ACD" w14:textId="77777777" w:rsidR="00D5651A" w:rsidRDefault="00D5651A" w:rsidP="00D5651A">
      <w:pPr>
        <w:spacing w:line="440" w:lineRule="exact"/>
        <w:ind w:firstLineChars="200" w:firstLine="560"/>
        <w:rPr>
          <w:rFonts w:ascii="Times New Roman" w:eastAsia="仿宋" w:hAnsi="Times New Roman" w:cs="Times New Roman"/>
          <w:sz w:val="28"/>
          <w:szCs w:val="28"/>
        </w:rPr>
      </w:pPr>
    </w:p>
    <w:p w14:paraId="498EFCB6" w14:textId="77777777" w:rsidR="00D5651A" w:rsidRDefault="00D5651A" w:rsidP="00D5651A">
      <w:pPr>
        <w:pStyle w:val="1"/>
        <w:widowControl/>
        <w:spacing w:before="175" w:after="175" w:line="440" w:lineRule="exact"/>
        <w:rPr>
          <w:rFonts w:ascii="黑体" w:eastAsia="黑体" w:hAnsi="黑体" w:cs="黑体"/>
          <w:color w:val="000000"/>
          <w:sz w:val="28"/>
          <w:szCs w:val="28"/>
          <w:u w:color="000000"/>
          <w:lang w:val="zh-TW" w:eastAsia="zh-TW"/>
        </w:rPr>
      </w:pPr>
      <w:bookmarkStart w:id="11" w:name="_Toc50473411"/>
      <w:r>
        <w:rPr>
          <w:rFonts w:ascii="黑体" w:eastAsia="黑体" w:hAnsi="黑体" w:cs="黑体"/>
          <w:color w:val="000000"/>
          <w:sz w:val="28"/>
          <w:szCs w:val="28"/>
          <w:u w:color="000000"/>
          <w:lang w:val="zh-TW" w:eastAsia="zh-TW"/>
        </w:rPr>
        <w:t>三、制度建设</w:t>
      </w:r>
      <w:bookmarkEnd w:id="11"/>
    </w:p>
    <w:p w14:paraId="0D819B7A"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12" w:name="_Toc50473412"/>
      <w:r>
        <w:rPr>
          <w:rFonts w:ascii="楷体" w:eastAsia="楷体" w:hAnsi="楷体" w:cs="楷体"/>
          <w:color w:val="000000"/>
          <w:sz w:val="28"/>
          <w:szCs w:val="28"/>
          <w:u w:color="000000"/>
          <w:lang w:val="zh-TW" w:eastAsia="zh-TW"/>
        </w:rPr>
        <w:t>（一）组织领导</w:t>
      </w:r>
      <w:bookmarkEnd w:id="12"/>
    </w:p>
    <w:p w14:paraId="40364421" w14:textId="77777777" w:rsidR="00D5651A" w:rsidRDefault="00D5651A" w:rsidP="00D5651A">
      <w:pPr>
        <w:adjustRightInd w:val="0"/>
        <w:snapToGrid w:val="0"/>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1.始终坚持党的领导。</w:t>
      </w:r>
      <w:r>
        <w:rPr>
          <w:rFonts w:ascii="Times New Roman" w:eastAsia="仿宋" w:hAnsi="Times New Roman" w:cs="Times New Roman" w:hint="eastAsia"/>
          <w:sz w:val="28"/>
          <w:szCs w:val="28"/>
        </w:rPr>
        <w:t>外国语学院党委切实履行主体责任，紧密围绕创建世界一流外语学科中心任务和立德树人根本任务，充分发挥政治核心和保障监督作用，把党的政治优势、组织优势和群众工作优势转化为学院学科发展的优势，努力实现党建和思想政治工作与“双一流”建设有机结合，实现了外国语言文学学科的创新性内涵式发展。</w:t>
      </w:r>
      <w:r>
        <w:rPr>
          <w:rFonts w:ascii="Times New Roman" w:eastAsia="仿宋" w:hAnsi="Times New Roman" w:cs="Times New Roman" w:hint="eastAsia"/>
          <w:sz w:val="28"/>
          <w:szCs w:val="28"/>
        </w:rPr>
        <w:t xml:space="preserve">    </w:t>
      </w:r>
    </w:p>
    <w:p w14:paraId="7CE0714A" w14:textId="77777777" w:rsidR="00D5651A" w:rsidRDefault="00D5651A" w:rsidP="00D5651A">
      <w:pPr>
        <w:adjustRightInd w:val="0"/>
        <w:snapToGrid w:val="0"/>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2.不断完善体制机制。</w:t>
      </w:r>
      <w:r>
        <w:rPr>
          <w:rFonts w:ascii="Times New Roman" w:eastAsia="仿宋" w:hAnsi="Times New Roman" w:cs="Times New Roman" w:hint="eastAsia"/>
          <w:sz w:val="28"/>
          <w:szCs w:val="28"/>
        </w:rPr>
        <w:t>2016</w:t>
      </w:r>
      <w:r>
        <w:rPr>
          <w:rFonts w:ascii="Times New Roman" w:eastAsia="仿宋" w:hAnsi="Times New Roman" w:cs="Times New Roman" w:hint="eastAsia"/>
          <w:sz w:val="28"/>
          <w:szCs w:val="28"/>
        </w:rPr>
        <w:t>年以来，不断健全管理制度等内部领导体制，努力完善党政协同运作的工作机制与决策方式。党政联席院务会与学术委员会、</w:t>
      </w:r>
      <w:proofErr w:type="gramStart"/>
      <w:r>
        <w:rPr>
          <w:rFonts w:ascii="Times New Roman" w:eastAsia="仿宋" w:hAnsi="Times New Roman" w:cs="Times New Roman" w:hint="eastAsia"/>
          <w:sz w:val="28"/>
          <w:szCs w:val="28"/>
        </w:rPr>
        <w:t>聘岗委员会</w:t>
      </w:r>
      <w:proofErr w:type="gramEnd"/>
      <w:r>
        <w:rPr>
          <w:rFonts w:ascii="Times New Roman" w:eastAsia="仿宋" w:hAnsi="Times New Roman" w:cs="Times New Roman" w:hint="eastAsia"/>
          <w:sz w:val="28"/>
          <w:szCs w:val="28"/>
        </w:rPr>
        <w:t>、学位委员会、教学指导委员会、学生工作指导委员会等一系列有层次的机构共同形成了一整套科学健全的组织机制，从制度层面构建民主、公平、公正的运行保障体系。</w:t>
      </w:r>
      <w:r>
        <w:rPr>
          <w:rFonts w:ascii="Times New Roman" w:eastAsia="仿宋" w:hAnsi="Times New Roman" w:cs="Times New Roman" w:hint="eastAsia"/>
          <w:sz w:val="28"/>
          <w:szCs w:val="28"/>
        </w:rPr>
        <w:lastRenderedPageBreak/>
        <w:t>2016</w:t>
      </w:r>
      <w:r>
        <w:rPr>
          <w:rFonts w:ascii="Times New Roman" w:eastAsia="仿宋" w:hAnsi="Times New Roman" w:cs="Times New Roman" w:hint="eastAsia"/>
          <w:sz w:val="28"/>
          <w:szCs w:val="28"/>
        </w:rPr>
        <w:t>年以来，三次对</w:t>
      </w:r>
      <w:proofErr w:type="gramStart"/>
      <w:r>
        <w:rPr>
          <w:rFonts w:ascii="Times New Roman" w:eastAsia="仿宋" w:hAnsi="Times New Roman" w:cs="Times New Roman" w:hint="eastAsia"/>
          <w:sz w:val="28"/>
          <w:szCs w:val="28"/>
        </w:rPr>
        <w:t>现行党政</w:t>
      </w:r>
      <w:proofErr w:type="gramEnd"/>
      <w:r>
        <w:rPr>
          <w:rFonts w:ascii="Times New Roman" w:eastAsia="仿宋" w:hAnsi="Times New Roman" w:cs="Times New Roman" w:hint="eastAsia"/>
          <w:sz w:val="28"/>
          <w:szCs w:val="28"/>
        </w:rPr>
        <w:t>管理、人才培养、学生服务、科研管理、人事管理、国内外合作与社会服务、综合事物等七大类规章制度内容进行集中修订完善，新增各类规章制度</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项，现行有效管理制度和规章共计</w:t>
      </w:r>
      <w:r>
        <w:rPr>
          <w:rFonts w:ascii="Times New Roman" w:eastAsia="仿宋" w:hAnsi="Times New Roman" w:cs="Times New Roman" w:hint="eastAsia"/>
          <w:sz w:val="28"/>
          <w:szCs w:val="28"/>
        </w:rPr>
        <w:t>64</w:t>
      </w:r>
      <w:r>
        <w:rPr>
          <w:rFonts w:ascii="Times New Roman" w:eastAsia="仿宋" w:hAnsi="Times New Roman" w:cs="Times New Roman" w:hint="eastAsia"/>
          <w:sz w:val="28"/>
          <w:szCs w:val="28"/>
        </w:rPr>
        <w:t>项，严格筑牢制度防线，完善“双带头人”教师发挥作用的科学机制，做到党政工作同步谋划和考核，为“双一流”建设提供了组织支撑和制度范本。</w:t>
      </w:r>
    </w:p>
    <w:p w14:paraId="496712C7" w14:textId="77777777" w:rsidR="00D5651A" w:rsidRDefault="00D5651A" w:rsidP="00D5651A">
      <w:pPr>
        <w:adjustRightInd w:val="0"/>
        <w:snapToGrid w:val="0"/>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为更好地建设世界一流外语学科，构建社会参与机制，外国语学院聘请国内知名学者担任学科顾问，坚持每年召开学科建设战略发展研讨会。</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17</w:t>
      </w:r>
      <w:r>
        <w:rPr>
          <w:rFonts w:ascii="Times New Roman" w:eastAsia="仿宋" w:hAnsi="Times New Roman" w:cs="Times New Roman" w:hint="eastAsia"/>
          <w:sz w:val="28"/>
          <w:szCs w:val="28"/>
        </w:rPr>
        <w:t>日召开外国语学院成立</w:t>
      </w:r>
      <w:r>
        <w:rPr>
          <w:rFonts w:ascii="Times New Roman" w:eastAsia="仿宋" w:hAnsi="Times New Roman" w:cs="Times New Roman" w:hint="eastAsia"/>
          <w:sz w:val="28"/>
          <w:szCs w:val="28"/>
        </w:rPr>
        <w:t>20</w:t>
      </w:r>
      <w:r>
        <w:rPr>
          <w:rFonts w:ascii="Times New Roman" w:eastAsia="仿宋" w:hAnsi="Times New Roman" w:cs="Times New Roman" w:hint="eastAsia"/>
          <w:sz w:val="28"/>
          <w:szCs w:val="28"/>
        </w:rPr>
        <w:t>周年纪念大会和外语学科发展高层论坛，邀请到国内</w:t>
      </w:r>
      <w:r>
        <w:rPr>
          <w:rFonts w:ascii="Times New Roman" w:eastAsia="仿宋" w:hAnsi="Times New Roman" w:cs="Times New Roman" w:hint="eastAsia"/>
          <w:sz w:val="28"/>
          <w:szCs w:val="28"/>
        </w:rPr>
        <w:t>53</w:t>
      </w:r>
      <w:r>
        <w:rPr>
          <w:rFonts w:ascii="Times New Roman" w:eastAsia="仿宋" w:hAnsi="Times New Roman" w:cs="Times New Roman" w:hint="eastAsia"/>
          <w:sz w:val="28"/>
          <w:szCs w:val="28"/>
        </w:rPr>
        <w:t>所高校的</w:t>
      </w:r>
      <w:r>
        <w:rPr>
          <w:rFonts w:ascii="Times New Roman" w:eastAsia="仿宋" w:hAnsi="Times New Roman" w:cs="Times New Roman" w:hint="eastAsia"/>
          <w:sz w:val="28"/>
          <w:szCs w:val="28"/>
        </w:rPr>
        <w:t>160</w:t>
      </w:r>
      <w:r>
        <w:rPr>
          <w:rFonts w:ascii="Times New Roman" w:eastAsia="仿宋" w:hAnsi="Times New Roman" w:cs="Times New Roman" w:hint="eastAsia"/>
          <w:sz w:val="28"/>
          <w:szCs w:val="28"/>
        </w:rPr>
        <w:t>余位外语学科负责人、学者代表，深入研讨如何在构建人类命运共同体理念引领下建设中国外语学科，以更好地应对人才培养与学术话语创新这一重大课题。</w:t>
      </w:r>
      <w:r>
        <w:rPr>
          <w:rFonts w:ascii="Times New Roman" w:eastAsia="仿宋" w:hAnsi="Times New Roman" w:cs="Times New Roman"/>
          <w:sz w:val="28"/>
          <w:szCs w:val="28"/>
        </w:rPr>
        <w:t xml:space="preserve"> </w:t>
      </w:r>
    </w:p>
    <w:p w14:paraId="12482F8B" w14:textId="77777777" w:rsidR="00D5651A" w:rsidRDefault="00D5651A" w:rsidP="00D5651A">
      <w:pPr>
        <w:pStyle w:val="2"/>
        <w:widowControl/>
        <w:spacing w:before="175" w:after="175" w:line="440" w:lineRule="exact"/>
        <w:rPr>
          <w:rFonts w:ascii="楷体" w:eastAsia="楷体" w:hAnsi="楷体" w:cs="楷体"/>
          <w:color w:val="000000"/>
          <w:sz w:val="28"/>
          <w:szCs w:val="28"/>
          <w:u w:color="000000"/>
          <w:lang w:val="zh-TW" w:eastAsia="zh-TW"/>
        </w:rPr>
      </w:pPr>
      <w:bookmarkStart w:id="13" w:name="_Toc50473413"/>
      <w:r>
        <w:rPr>
          <w:rFonts w:ascii="楷体" w:eastAsia="楷体" w:hAnsi="楷体" w:cs="楷体"/>
          <w:color w:val="000000"/>
          <w:sz w:val="28"/>
          <w:szCs w:val="28"/>
          <w:u w:color="000000"/>
          <w:lang w:val="zh-TW" w:eastAsia="zh-TW"/>
        </w:rPr>
        <w:t>（二）考核评价机制</w:t>
      </w:r>
      <w:bookmarkEnd w:id="13"/>
    </w:p>
    <w:p w14:paraId="76549367" w14:textId="77777777" w:rsidR="00D5651A" w:rsidRDefault="00D5651A" w:rsidP="00D5651A">
      <w:pPr>
        <w:autoSpaceDE w:val="0"/>
        <w:autoSpaceDN w:val="0"/>
        <w:adjustRightInd w:val="0"/>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1.强化过程考核和质量把控。</w:t>
      </w:r>
      <w:r>
        <w:rPr>
          <w:rFonts w:ascii="Times New Roman" w:eastAsia="仿宋" w:hAnsi="Times New Roman" w:cs="Times New Roman" w:hint="eastAsia"/>
          <w:sz w:val="28"/>
          <w:szCs w:val="28"/>
        </w:rPr>
        <w:t>重视人才培养质量和培养过程，坚持三全育人，发挥院系和导师的质量把关作用，在博士研究生招生中推行“申请—考核制”。建立并充分发挥推荐人信用体系，充分发挥学科专家组、导师组在对考生学术水平、品德及专业发展潜力考核中的作用，完善博士生招生录取体系。加强对学位论文的质量审核，结合学科特点等合理设置学位授予的质量标准，不以发表论文数量和影响因子等指标作为学生毕业和学位授予的限制性条件。</w:t>
      </w:r>
    </w:p>
    <w:p w14:paraId="25A7C131" w14:textId="2D3D3EA5" w:rsidR="00D5651A" w:rsidRDefault="00D5651A" w:rsidP="00D5651A">
      <w:pPr>
        <w:autoSpaceDE w:val="0"/>
        <w:autoSpaceDN w:val="0"/>
        <w:adjustRightInd w:val="0"/>
        <w:spacing w:line="440" w:lineRule="exact"/>
        <w:ind w:firstLineChars="200" w:firstLine="560"/>
        <w:rPr>
          <w:rFonts w:ascii="Times New Roman" w:eastAsia="仿宋" w:hAnsi="Times New Roman" w:cs="Times New Roman"/>
          <w:sz w:val="28"/>
          <w:szCs w:val="28"/>
        </w:rPr>
      </w:pPr>
      <w:r>
        <w:rPr>
          <w:rFonts w:ascii="黑体" w:eastAsia="黑体" w:hAnsi="黑体" w:cs="黑体" w:hint="eastAsia"/>
          <w:sz w:val="28"/>
          <w:szCs w:val="28"/>
        </w:rPr>
        <w:t>2.完善评价体系和评价方式。</w:t>
      </w:r>
      <w:r>
        <w:rPr>
          <w:rFonts w:ascii="Times New Roman" w:eastAsia="仿宋" w:hAnsi="Times New Roman" w:cs="Times New Roman" w:hint="eastAsia"/>
          <w:sz w:val="28"/>
          <w:szCs w:val="28"/>
        </w:rPr>
        <w:t>以人才队伍建设为核心，通过人事综合改革实行分系列职位管理聘任，教研系列核心职位实行“预聘</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长聘制”，充分释放人才活力，激发发展潜力，不断优化完善学术评价体系。在招聘聘任、考核评估、晋升激励、培训发展、薪酬福利方面，坚决摒弃“以刊评文”，着力推行代表作制度；进一步完善学术同行评价规则，不简单以论文相关指标和国内外专家评价评语代替专业判断；遵守利益相关方专家回避原则，扩大国际评估在职称晋升中的比例要求。建立特别评估委员会制度，结合国内外一流学科对</w:t>
      </w:r>
      <w:proofErr w:type="gramStart"/>
      <w:r>
        <w:rPr>
          <w:rFonts w:ascii="Times New Roman" w:eastAsia="仿宋" w:hAnsi="Times New Roman" w:cs="Times New Roman" w:hint="eastAsia"/>
          <w:sz w:val="28"/>
          <w:szCs w:val="28"/>
        </w:rPr>
        <w:t>标机构</w:t>
      </w:r>
      <w:proofErr w:type="gramEnd"/>
      <w:r>
        <w:rPr>
          <w:rFonts w:ascii="Times New Roman" w:eastAsia="仿宋" w:hAnsi="Times New Roman" w:cs="Times New Roman" w:hint="eastAsia"/>
          <w:sz w:val="28"/>
          <w:szCs w:val="28"/>
        </w:rPr>
        <w:t>的同行评价，对候选人在其所处学科领域的学术成就贡献、国际学术地</w:t>
      </w:r>
      <w:r>
        <w:rPr>
          <w:rFonts w:ascii="Times New Roman" w:eastAsia="仿宋" w:hAnsi="Times New Roman" w:cs="Times New Roman" w:hint="eastAsia"/>
          <w:sz w:val="28"/>
          <w:szCs w:val="28"/>
        </w:rPr>
        <w:lastRenderedPageBreak/>
        <w:t>位和学术影响力进行更加公正客观的全面评估，建立重师德师风、重真才实学、重质量贡献的评价导向。</w:t>
      </w:r>
    </w:p>
    <w:p w14:paraId="2FAB487F" w14:textId="77777777" w:rsidR="00D5651A" w:rsidRDefault="00D5651A" w:rsidP="00D5651A">
      <w:pPr>
        <w:spacing w:line="440" w:lineRule="exact"/>
        <w:ind w:firstLineChars="200" w:firstLine="560"/>
        <w:rPr>
          <w:rFonts w:ascii="Times New Roman" w:eastAsia="仿宋" w:hAnsi="Times New Roman" w:cs="Times New Roman"/>
          <w:sz w:val="28"/>
          <w:szCs w:val="28"/>
        </w:rPr>
      </w:pPr>
    </w:p>
    <w:p w14:paraId="590905DA" w14:textId="77777777" w:rsidR="00D5651A" w:rsidRDefault="00D5651A" w:rsidP="00D5651A">
      <w:pPr>
        <w:pStyle w:val="1"/>
        <w:widowControl/>
        <w:spacing w:before="175" w:after="175" w:line="440" w:lineRule="exact"/>
        <w:rPr>
          <w:rFonts w:ascii="黑体" w:eastAsia="黑体" w:hAnsi="黑体" w:cs="黑体"/>
          <w:color w:val="000000"/>
          <w:sz w:val="28"/>
          <w:szCs w:val="28"/>
          <w:u w:color="000000"/>
          <w:lang w:val="zh-TW" w:eastAsia="zh-TW"/>
        </w:rPr>
      </w:pPr>
      <w:bookmarkStart w:id="14" w:name="_Toc50473414"/>
      <w:r>
        <w:rPr>
          <w:rFonts w:ascii="黑体" w:eastAsia="黑体" w:hAnsi="黑体" w:cs="黑体"/>
          <w:color w:val="000000"/>
          <w:sz w:val="28"/>
          <w:szCs w:val="28"/>
          <w:u w:color="000000"/>
          <w:lang w:val="zh-TW" w:eastAsia="zh-TW"/>
        </w:rPr>
        <w:t>四、存在问题和改进措施</w:t>
      </w:r>
      <w:bookmarkEnd w:id="14"/>
    </w:p>
    <w:p w14:paraId="4A32749B"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北大外国语言文学学科整体实力较强，一流学科建设成效显著，可以称为国内外语学科的一个高地。但目前仍存在如下问题：</w:t>
      </w:r>
    </w:p>
    <w:p w14:paraId="0CB0342E"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学科内涵得到丰富，但对新时期外语学科发展的定位、转型和改革力度不够、创新不足；</w:t>
      </w:r>
    </w:p>
    <w:p w14:paraId="5ECE8254"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拥有高原，缺乏高峰，国际顶尖学者数量有限，一流学者团队尚未形成规模，高水平人才引进与培育力度仍显不足；</w:t>
      </w:r>
    </w:p>
    <w:p w14:paraId="336AC481"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人才培养目标明确，但培养模式和个性化方案不够充足，尚难全部满足国家发展的多样性需求；</w:t>
      </w:r>
    </w:p>
    <w:p w14:paraId="22016999"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Times New Roman"/>
          <w:sz w:val="28"/>
          <w:szCs w:val="28"/>
        </w:rPr>
        <w:t>科学研究与国家发展需求结合的紧密度要进一步加强，格局和视野仍需放大，在中国思想、中国主张的对外表达方面需要加大力度；</w:t>
      </w:r>
    </w:p>
    <w:p w14:paraId="2B3CD92B" w14:textId="77777777" w:rsidR="00D5651A" w:rsidRDefault="00D5651A" w:rsidP="00D5651A">
      <w:pPr>
        <w:spacing w:line="44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Times New Roman"/>
          <w:sz w:val="28"/>
          <w:szCs w:val="28"/>
        </w:rPr>
        <w:t>缺乏一流学科发展的国际战略规划，对外拓展缺乏系统性，国际影响力有待进一步提升。</w:t>
      </w:r>
    </w:p>
    <w:p w14:paraId="22CB5610" w14:textId="00873990" w:rsidR="00B2583D" w:rsidRPr="00570CB2" w:rsidRDefault="00D5651A" w:rsidP="00570CB2">
      <w:pPr>
        <w:spacing w:line="440" w:lineRule="exact"/>
        <w:ind w:firstLineChars="200" w:firstLine="560"/>
        <w:sectPr w:rsidR="00B2583D" w:rsidRPr="00570CB2" w:rsidSect="00B2583D">
          <w:headerReference w:type="default" r:id="rId8"/>
          <w:footerReference w:type="even" r:id="rId9"/>
          <w:footerReference w:type="default" r:id="rId10"/>
          <w:pgSz w:w="11906" w:h="16838"/>
          <w:pgMar w:top="1440" w:right="1800" w:bottom="1440" w:left="1800" w:header="851" w:footer="992" w:gutter="0"/>
          <w:pgNumType w:start="0"/>
          <w:cols w:space="425"/>
          <w:titlePg/>
          <w:docGrid w:type="lines" w:linePitch="312"/>
        </w:sectPr>
      </w:pPr>
      <w:r>
        <w:rPr>
          <w:rFonts w:ascii="Times New Roman" w:eastAsia="仿宋" w:hAnsi="Times New Roman" w:cs="Times New Roman"/>
          <w:sz w:val="28"/>
          <w:szCs w:val="28"/>
        </w:rPr>
        <w:t>解决上述问题是未来北大外国语言文学学科建设的重要任务，我们要进一步加大学科改革力度，充分利用国家和大学的相关政策和资源，通过制定相应</w:t>
      </w:r>
      <w:proofErr w:type="gramStart"/>
      <w:r>
        <w:rPr>
          <w:rFonts w:ascii="Times New Roman" w:eastAsia="仿宋" w:hAnsi="Times New Roman" w:cs="Times New Roman"/>
          <w:sz w:val="28"/>
          <w:szCs w:val="28"/>
        </w:rPr>
        <w:t>人才引育政策</w:t>
      </w:r>
      <w:proofErr w:type="gramEnd"/>
      <w:r>
        <w:rPr>
          <w:rFonts w:ascii="Times New Roman" w:eastAsia="仿宋" w:hAnsi="Times New Roman" w:cs="Times New Roman"/>
          <w:sz w:val="28"/>
          <w:szCs w:val="28"/>
        </w:rPr>
        <w:t>、人才培养模式和优化方案、科研项目和平台培育支持体系建设方案、国际合作与发展战略规划等举措，切实落实国际一流团队、一流人才培养、一流科学研究和国际影响力的建设，不断提高北京大学外国语言文学学科的持续创新能力和国际国内引领作用。</w:t>
      </w:r>
    </w:p>
    <w:p w14:paraId="0DCF0B6D" w14:textId="77777777" w:rsidR="00C75974" w:rsidRPr="007022F4" w:rsidRDefault="00602983" w:rsidP="00570CB2">
      <w:pPr>
        <w:spacing w:line="440" w:lineRule="exact"/>
      </w:pPr>
    </w:p>
    <w:sectPr w:rsidR="00C75974" w:rsidRPr="007022F4" w:rsidSect="000B6E7C">
      <w:headerReference w:type="default" r:id="rId11"/>
      <w:footerReference w:type="even" r:id="rId12"/>
      <w:footerReference w:type="default" r:id="rId13"/>
      <w:pgSz w:w="11900" w:h="16840"/>
      <w:pgMar w:top="1440" w:right="1800" w:bottom="1440" w:left="1800" w:header="851" w:footer="992" w:gutter="0"/>
      <w:pgNumType w:start="0"/>
      <w:cols w:space="425"/>
      <w:titlePg/>
      <w:docGrid w:type="lines" w:linePitch="4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EF969" w14:textId="77777777" w:rsidR="00602983" w:rsidRDefault="00602983" w:rsidP="000B6E7C">
      <w:r>
        <w:separator/>
      </w:r>
    </w:p>
  </w:endnote>
  <w:endnote w:type="continuationSeparator" w:id="0">
    <w:p w14:paraId="2F85E11F" w14:textId="77777777" w:rsidR="00602983" w:rsidRDefault="00602983" w:rsidP="000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FangSong">
    <w:altName w:val="黑体"/>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PMingLiU">
    <w:altName w:val="Microsoft JhengHe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635604587"/>
      <w:docPartObj>
        <w:docPartGallery w:val="Page Numbers (Bottom of Page)"/>
        <w:docPartUnique/>
      </w:docPartObj>
    </w:sdtPr>
    <w:sdtEndPr>
      <w:rPr>
        <w:rStyle w:val="ab"/>
      </w:rPr>
    </w:sdtEndPr>
    <w:sdtContent>
      <w:p w14:paraId="38B2987C" w14:textId="77777777" w:rsidR="00B2583D" w:rsidRDefault="00B2583D" w:rsidP="002214EF">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3690B0A1" w14:textId="77777777" w:rsidR="00B2583D" w:rsidRDefault="00B2583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337647359"/>
      <w:docPartObj>
        <w:docPartGallery w:val="Page Numbers (Bottom of Page)"/>
        <w:docPartUnique/>
      </w:docPartObj>
    </w:sdtPr>
    <w:sdtEndPr>
      <w:rPr>
        <w:rStyle w:val="ab"/>
      </w:rPr>
    </w:sdtEndPr>
    <w:sdtContent>
      <w:p w14:paraId="6ABBF1E3" w14:textId="4832E28C" w:rsidR="00B2583D" w:rsidRDefault="00B2583D" w:rsidP="002214EF">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AC77BD">
          <w:rPr>
            <w:rStyle w:val="ab"/>
            <w:noProof/>
          </w:rPr>
          <w:t>12</w:t>
        </w:r>
        <w:r>
          <w:rPr>
            <w:rStyle w:val="ab"/>
          </w:rPr>
          <w:fldChar w:fldCharType="end"/>
        </w:r>
      </w:p>
    </w:sdtContent>
  </w:sdt>
  <w:p w14:paraId="473B9065" w14:textId="77777777" w:rsidR="00B2583D" w:rsidRDefault="00B2583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935191050"/>
      <w:docPartObj>
        <w:docPartGallery w:val="Page Numbers (Bottom of Page)"/>
        <w:docPartUnique/>
      </w:docPartObj>
    </w:sdtPr>
    <w:sdtEndPr>
      <w:rPr>
        <w:rStyle w:val="ab"/>
      </w:rPr>
    </w:sdtEndPr>
    <w:sdtContent>
      <w:p w14:paraId="61C3BB1B" w14:textId="77777777" w:rsidR="000B6E7C" w:rsidRDefault="000B6E7C" w:rsidP="002214EF">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2CEDD2C7" w14:textId="77777777" w:rsidR="000B6E7C" w:rsidRDefault="000B6E7C">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551031186"/>
      <w:docPartObj>
        <w:docPartGallery w:val="Page Numbers (Bottom of Page)"/>
        <w:docPartUnique/>
      </w:docPartObj>
    </w:sdtPr>
    <w:sdtEndPr>
      <w:rPr>
        <w:rStyle w:val="ab"/>
      </w:rPr>
    </w:sdtEndPr>
    <w:sdtContent>
      <w:p w14:paraId="5388B9F1" w14:textId="77777777" w:rsidR="000B6E7C" w:rsidRDefault="000B6E7C" w:rsidP="002214EF">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12</w:t>
        </w:r>
        <w:r>
          <w:rPr>
            <w:rStyle w:val="ab"/>
          </w:rPr>
          <w:fldChar w:fldCharType="end"/>
        </w:r>
      </w:p>
    </w:sdtContent>
  </w:sdt>
  <w:p w14:paraId="3F523DC6" w14:textId="77777777" w:rsidR="000B6E7C" w:rsidRDefault="000B6E7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64ED5" w14:textId="77777777" w:rsidR="00602983" w:rsidRDefault="00602983" w:rsidP="000B6E7C">
      <w:r>
        <w:separator/>
      </w:r>
    </w:p>
  </w:footnote>
  <w:footnote w:type="continuationSeparator" w:id="0">
    <w:p w14:paraId="36BD35B3" w14:textId="77777777" w:rsidR="00602983" w:rsidRDefault="00602983" w:rsidP="000B6E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C95E" w14:textId="77777777" w:rsidR="00B2583D" w:rsidRPr="00B2583D" w:rsidRDefault="00B2583D" w:rsidP="00B2583D">
    <w:pPr>
      <w:pStyle w:val="a7"/>
      <w:ind w:firstLine="480"/>
      <w:jc w:val="right"/>
      <w:rPr>
        <w:rFonts w:ascii="宋体" w:eastAsia="宋体" w:hAnsi="宋体"/>
        <w:sz w:val="24"/>
        <w:szCs w:val="24"/>
      </w:rPr>
    </w:pPr>
    <w:r w:rsidRPr="00F237AB">
      <w:rPr>
        <w:rFonts w:ascii="宋体" w:eastAsia="宋体" w:hAnsi="宋体" w:hint="eastAsia"/>
        <w:sz w:val="24"/>
        <w:szCs w:val="24"/>
      </w:rPr>
      <w:t>北京大学“双一流”建设学科总结报告</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22FE" w14:textId="77777777" w:rsidR="000B6E7C" w:rsidRPr="000B6E7C" w:rsidRDefault="000B6E7C" w:rsidP="000B6E7C">
    <w:pPr>
      <w:pStyle w:val="a7"/>
      <w:jc w:val="right"/>
      <w:rPr>
        <w:rFonts w:ascii="宋体" w:eastAsia="宋体" w:hAnsi="宋体"/>
        <w:sz w:val="24"/>
        <w:szCs w:val="24"/>
      </w:rPr>
    </w:pPr>
    <w:r w:rsidRPr="000B6E7C">
      <w:rPr>
        <w:rFonts w:ascii="宋体" w:eastAsia="宋体" w:hAnsi="宋体" w:hint="eastAsia"/>
        <w:sz w:val="24"/>
        <w:szCs w:val="24"/>
      </w:rPr>
      <w:t>北京大学“双一流”建设学科总结报告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76B"/>
    <w:multiLevelType w:val="multilevel"/>
    <w:tmpl w:val="010F47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2C73354"/>
    <w:multiLevelType w:val="hybridMultilevel"/>
    <w:tmpl w:val="1506F8D4"/>
    <w:lvl w:ilvl="0" w:tplc="46CECC24">
      <w:start w:val="1"/>
      <w:numFmt w:val="decimal"/>
      <w:lvlText w:val="（%1）"/>
      <w:lvlJc w:val="left"/>
      <w:pPr>
        <w:ind w:left="1060" w:hanging="420"/>
      </w:pPr>
      <w:rPr>
        <w:rFonts w:hint="default"/>
      </w:rPr>
    </w:lvl>
    <w:lvl w:ilvl="1" w:tplc="86EC9198">
      <w:start w:val="1"/>
      <w:numFmt w:val="decimal"/>
      <w:suff w:val="space"/>
      <w:lvlText w:val="（%2）"/>
      <w:lvlJc w:val="left"/>
      <w:pPr>
        <w:ind w:left="420" w:hanging="4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7C"/>
    <w:rsid w:val="00016361"/>
    <w:rsid w:val="00017DF4"/>
    <w:rsid w:val="0002386C"/>
    <w:rsid w:val="00034FC9"/>
    <w:rsid w:val="0005383A"/>
    <w:rsid w:val="00072CDB"/>
    <w:rsid w:val="00084527"/>
    <w:rsid w:val="000872A2"/>
    <w:rsid w:val="000964F6"/>
    <w:rsid w:val="00096CB0"/>
    <w:rsid w:val="000B6E7C"/>
    <w:rsid w:val="000C1BEE"/>
    <w:rsid w:val="000D2E47"/>
    <w:rsid w:val="000E61DD"/>
    <w:rsid w:val="000F191F"/>
    <w:rsid w:val="000F3246"/>
    <w:rsid w:val="000F6ABB"/>
    <w:rsid w:val="00147EEA"/>
    <w:rsid w:val="00167FD7"/>
    <w:rsid w:val="001721B4"/>
    <w:rsid w:val="00184474"/>
    <w:rsid w:val="00195CD8"/>
    <w:rsid w:val="001B10CD"/>
    <w:rsid w:val="001F05A4"/>
    <w:rsid w:val="00215B9E"/>
    <w:rsid w:val="00220CB8"/>
    <w:rsid w:val="00224828"/>
    <w:rsid w:val="00232707"/>
    <w:rsid w:val="00285AFC"/>
    <w:rsid w:val="00293E5F"/>
    <w:rsid w:val="002A0074"/>
    <w:rsid w:val="002A052F"/>
    <w:rsid w:val="002A2AA1"/>
    <w:rsid w:val="002B10DA"/>
    <w:rsid w:val="002C6E9C"/>
    <w:rsid w:val="002C770A"/>
    <w:rsid w:val="002D5936"/>
    <w:rsid w:val="002D6F6A"/>
    <w:rsid w:val="002E7440"/>
    <w:rsid w:val="003064DF"/>
    <w:rsid w:val="00313934"/>
    <w:rsid w:val="00315E0F"/>
    <w:rsid w:val="00315E5E"/>
    <w:rsid w:val="00326BD6"/>
    <w:rsid w:val="00337DE2"/>
    <w:rsid w:val="003403A6"/>
    <w:rsid w:val="003419ED"/>
    <w:rsid w:val="003571E1"/>
    <w:rsid w:val="003657AF"/>
    <w:rsid w:val="00374CD9"/>
    <w:rsid w:val="00381809"/>
    <w:rsid w:val="003963EC"/>
    <w:rsid w:val="003A07A1"/>
    <w:rsid w:val="003C5A51"/>
    <w:rsid w:val="003D107D"/>
    <w:rsid w:val="003F2C0E"/>
    <w:rsid w:val="00433C4D"/>
    <w:rsid w:val="004402C7"/>
    <w:rsid w:val="00456720"/>
    <w:rsid w:val="00463A1A"/>
    <w:rsid w:val="00481FBA"/>
    <w:rsid w:val="00482EDC"/>
    <w:rsid w:val="004A6FDC"/>
    <w:rsid w:val="004D27DB"/>
    <w:rsid w:val="005013AF"/>
    <w:rsid w:val="00503394"/>
    <w:rsid w:val="00505A04"/>
    <w:rsid w:val="00515A93"/>
    <w:rsid w:val="005170D3"/>
    <w:rsid w:val="00537091"/>
    <w:rsid w:val="005407A9"/>
    <w:rsid w:val="00546196"/>
    <w:rsid w:val="00553B22"/>
    <w:rsid w:val="00570CB2"/>
    <w:rsid w:val="00572117"/>
    <w:rsid w:val="00577E04"/>
    <w:rsid w:val="00580DBC"/>
    <w:rsid w:val="005928BA"/>
    <w:rsid w:val="005A47A8"/>
    <w:rsid w:val="005C2A71"/>
    <w:rsid w:val="005C62D0"/>
    <w:rsid w:val="005D67DC"/>
    <w:rsid w:val="005E5A8B"/>
    <w:rsid w:val="00600D17"/>
    <w:rsid w:val="00602983"/>
    <w:rsid w:val="00616BF4"/>
    <w:rsid w:val="00634E47"/>
    <w:rsid w:val="00634F87"/>
    <w:rsid w:val="006358C9"/>
    <w:rsid w:val="006408F0"/>
    <w:rsid w:val="00655A08"/>
    <w:rsid w:val="00664E84"/>
    <w:rsid w:val="006932C7"/>
    <w:rsid w:val="00697E51"/>
    <w:rsid w:val="006A7AA5"/>
    <w:rsid w:val="006D011B"/>
    <w:rsid w:val="006D1300"/>
    <w:rsid w:val="006E33E2"/>
    <w:rsid w:val="007022F4"/>
    <w:rsid w:val="00711148"/>
    <w:rsid w:val="007170FA"/>
    <w:rsid w:val="00717E58"/>
    <w:rsid w:val="0074095C"/>
    <w:rsid w:val="00740AD3"/>
    <w:rsid w:val="00741138"/>
    <w:rsid w:val="0076192F"/>
    <w:rsid w:val="0077721C"/>
    <w:rsid w:val="007872F7"/>
    <w:rsid w:val="007A056B"/>
    <w:rsid w:val="007A4ED7"/>
    <w:rsid w:val="007B63A5"/>
    <w:rsid w:val="007D03F2"/>
    <w:rsid w:val="007D72B4"/>
    <w:rsid w:val="007F19EF"/>
    <w:rsid w:val="00800ECC"/>
    <w:rsid w:val="008015BB"/>
    <w:rsid w:val="00807D5F"/>
    <w:rsid w:val="00811827"/>
    <w:rsid w:val="00836A95"/>
    <w:rsid w:val="00855943"/>
    <w:rsid w:val="0086113B"/>
    <w:rsid w:val="008709EB"/>
    <w:rsid w:val="008A260E"/>
    <w:rsid w:val="008A73EB"/>
    <w:rsid w:val="008D3F44"/>
    <w:rsid w:val="00906C15"/>
    <w:rsid w:val="0094739B"/>
    <w:rsid w:val="009720E8"/>
    <w:rsid w:val="00973A4F"/>
    <w:rsid w:val="00994697"/>
    <w:rsid w:val="009A5825"/>
    <w:rsid w:val="009B1C0E"/>
    <w:rsid w:val="009B6E54"/>
    <w:rsid w:val="009E17A0"/>
    <w:rsid w:val="009E4293"/>
    <w:rsid w:val="00A029D9"/>
    <w:rsid w:val="00A054A4"/>
    <w:rsid w:val="00A05C7A"/>
    <w:rsid w:val="00A11E12"/>
    <w:rsid w:val="00A52531"/>
    <w:rsid w:val="00A53F83"/>
    <w:rsid w:val="00A73105"/>
    <w:rsid w:val="00A7704D"/>
    <w:rsid w:val="00A80010"/>
    <w:rsid w:val="00A9507A"/>
    <w:rsid w:val="00A96005"/>
    <w:rsid w:val="00AB59D3"/>
    <w:rsid w:val="00AC77BD"/>
    <w:rsid w:val="00B12F8C"/>
    <w:rsid w:val="00B20091"/>
    <w:rsid w:val="00B23674"/>
    <w:rsid w:val="00B2583D"/>
    <w:rsid w:val="00B30CDD"/>
    <w:rsid w:val="00B54852"/>
    <w:rsid w:val="00B563AD"/>
    <w:rsid w:val="00B72D49"/>
    <w:rsid w:val="00B74D0C"/>
    <w:rsid w:val="00B83724"/>
    <w:rsid w:val="00B86113"/>
    <w:rsid w:val="00B94ADA"/>
    <w:rsid w:val="00BB3A3A"/>
    <w:rsid w:val="00BC5EB8"/>
    <w:rsid w:val="00BE3740"/>
    <w:rsid w:val="00C012F1"/>
    <w:rsid w:val="00C128C1"/>
    <w:rsid w:val="00C148B0"/>
    <w:rsid w:val="00C33FB1"/>
    <w:rsid w:val="00C44D74"/>
    <w:rsid w:val="00C47316"/>
    <w:rsid w:val="00C62095"/>
    <w:rsid w:val="00C87684"/>
    <w:rsid w:val="00C93EEA"/>
    <w:rsid w:val="00C97787"/>
    <w:rsid w:val="00CB0769"/>
    <w:rsid w:val="00CB3120"/>
    <w:rsid w:val="00CD3679"/>
    <w:rsid w:val="00CF3538"/>
    <w:rsid w:val="00D22F78"/>
    <w:rsid w:val="00D2552D"/>
    <w:rsid w:val="00D549FC"/>
    <w:rsid w:val="00D557BA"/>
    <w:rsid w:val="00D5651A"/>
    <w:rsid w:val="00D56FFA"/>
    <w:rsid w:val="00D745CD"/>
    <w:rsid w:val="00D77EB0"/>
    <w:rsid w:val="00DC44E8"/>
    <w:rsid w:val="00DC57B5"/>
    <w:rsid w:val="00DE77C3"/>
    <w:rsid w:val="00DF4448"/>
    <w:rsid w:val="00DF75AA"/>
    <w:rsid w:val="00E00A5E"/>
    <w:rsid w:val="00E01160"/>
    <w:rsid w:val="00E304FA"/>
    <w:rsid w:val="00E66C8D"/>
    <w:rsid w:val="00E74DA1"/>
    <w:rsid w:val="00EA5122"/>
    <w:rsid w:val="00ED4275"/>
    <w:rsid w:val="00EF711A"/>
    <w:rsid w:val="00F10E75"/>
    <w:rsid w:val="00F16603"/>
    <w:rsid w:val="00F4096E"/>
    <w:rsid w:val="00F55C5A"/>
    <w:rsid w:val="00F57359"/>
    <w:rsid w:val="00F72A5F"/>
    <w:rsid w:val="00FA2FBC"/>
    <w:rsid w:val="00FA4889"/>
    <w:rsid w:val="00FB3BE9"/>
    <w:rsid w:val="00FC0437"/>
    <w:rsid w:val="00FF0828"/>
    <w:rsid w:val="00FF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F5F3"/>
  <w14:defaultImageDpi w14:val="32767"/>
  <w15:chartTrackingRefBased/>
  <w15:docId w15:val="{A9882870-D7FD-774D-B45E-7CFC4B0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E7C"/>
    <w:pPr>
      <w:widowControl w:val="0"/>
      <w:jc w:val="both"/>
    </w:pPr>
    <w:rPr>
      <w:sz w:val="21"/>
      <w:szCs w:val="22"/>
    </w:rPr>
  </w:style>
  <w:style w:type="paragraph" w:styleId="1">
    <w:name w:val="heading 1"/>
    <w:basedOn w:val="a"/>
    <w:next w:val="a"/>
    <w:link w:val="10"/>
    <w:qFormat/>
    <w:rsid w:val="000B6E7C"/>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0B6E7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0B6E7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0B6E7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E7C"/>
    <w:pPr>
      <w:ind w:firstLineChars="200" w:firstLine="420"/>
    </w:pPr>
  </w:style>
  <w:style w:type="paragraph" w:styleId="11">
    <w:name w:val="toc 1"/>
    <w:basedOn w:val="a"/>
    <w:next w:val="a"/>
    <w:autoRedefine/>
    <w:uiPriority w:val="39"/>
    <w:unhideWhenUsed/>
    <w:rsid w:val="000B6E7C"/>
    <w:pPr>
      <w:tabs>
        <w:tab w:val="right" w:leader="dot" w:pos="9016"/>
      </w:tabs>
      <w:spacing w:before="120" w:after="120" w:line="440" w:lineRule="exact"/>
      <w:jc w:val="left"/>
    </w:pPr>
    <w:rPr>
      <w:rFonts w:ascii="Times New Roman" w:eastAsiaTheme="minorHAnsi" w:hAnsi="Times New Roman" w:cs="Times New Roman"/>
      <w:b/>
      <w:bCs/>
      <w:caps/>
      <w:noProof/>
      <w:kern w:val="44"/>
      <w:sz w:val="28"/>
      <w:szCs w:val="28"/>
      <w:bdr w:val="nil"/>
      <w:lang w:val="zh-TW" w:eastAsia="zh-TW"/>
    </w:rPr>
  </w:style>
  <w:style w:type="paragraph" w:styleId="21">
    <w:name w:val="toc 2"/>
    <w:basedOn w:val="a"/>
    <w:next w:val="a"/>
    <w:autoRedefine/>
    <w:uiPriority w:val="39"/>
    <w:unhideWhenUsed/>
    <w:rsid w:val="00034FC9"/>
    <w:pPr>
      <w:tabs>
        <w:tab w:val="right" w:leader="dot" w:pos="8296"/>
      </w:tabs>
      <w:ind w:left="210"/>
      <w:jc w:val="left"/>
    </w:pPr>
    <w:rPr>
      <w:rFonts w:ascii="Calibri" w:eastAsia="黑体" w:hAnsi="Calibri" w:cs="Times New Roman"/>
      <w:smallCaps/>
      <w:noProof/>
      <w:sz w:val="30"/>
      <w:szCs w:val="30"/>
    </w:rPr>
  </w:style>
  <w:style w:type="character" w:styleId="a4">
    <w:name w:val="Hyperlink"/>
    <w:basedOn w:val="a0"/>
    <w:uiPriority w:val="99"/>
    <w:unhideWhenUsed/>
    <w:rsid w:val="000B6E7C"/>
    <w:rPr>
      <w:color w:val="0563C1" w:themeColor="hyperlink"/>
      <w:u w:val="single"/>
    </w:rPr>
  </w:style>
  <w:style w:type="paragraph" w:customStyle="1" w:styleId="a5">
    <w:name w:val="目录样式"/>
    <w:rsid w:val="000B6E7C"/>
    <w:pPr>
      <w:pBdr>
        <w:top w:val="nil"/>
        <w:left w:val="nil"/>
        <w:bottom w:val="nil"/>
        <w:right w:val="nil"/>
        <w:between w:val="nil"/>
        <w:bar w:val="nil"/>
      </w:pBdr>
      <w:spacing w:before="350" w:after="175" w:line="440" w:lineRule="exact"/>
      <w:jc w:val="center"/>
    </w:pPr>
    <w:rPr>
      <w:rFonts w:ascii="黑体" w:eastAsia="黑体" w:hAnsi="黑体" w:cs="黑体"/>
      <w:b/>
      <w:bCs/>
      <w:color w:val="000000"/>
      <w:sz w:val="32"/>
      <w:szCs w:val="32"/>
      <w:u w:color="000000"/>
      <w:bdr w:val="nil"/>
    </w:rPr>
  </w:style>
  <w:style w:type="table" w:styleId="a6">
    <w:name w:val="Table Grid"/>
    <w:basedOn w:val="a1"/>
    <w:uiPriority w:val="39"/>
    <w:qFormat/>
    <w:rsid w:val="000B6E7C"/>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sid w:val="000B6E7C"/>
    <w:rPr>
      <w:b/>
      <w:bCs/>
      <w:kern w:val="44"/>
      <w:sz w:val="44"/>
      <w:szCs w:val="44"/>
    </w:rPr>
  </w:style>
  <w:style w:type="character" w:customStyle="1" w:styleId="20">
    <w:name w:val="标题 2 字符"/>
    <w:basedOn w:val="a0"/>
    <w:link w:val="2"/>
    <w:uiPriority w:val="9"/>
    <w:qFormat/>
    <w:rsid w:val="000B6E7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0B6E7C"/>
    <w:rPr>
      <w:b/>
      <w:bCs/>
      <w:sz w:val="32"/>
      <w:szCs w:val="32"/>
    </w:rPr>
  </w:style>
  <w:style w:type="character" w:customStyle="1" w:styleId="40">
    <w:name w:val="标题 4 字符"/>
    <w:basedOn w:val="a0"/>
    <w:link w:val="4"/>
    <w:uiPriority w:val="9"/>
    <w:qFormat/>
    <w:rsid w:val="000B6E7C"/>
    <w:rPr>
      <w:rFonts w:asciiTheme="majorHAnsi" w:eastAsiaTheme="majorEastAsia" w:hAnsiTheme="majorHAnsi" w:cstheme="majorBidi"/>
      <w:b/>
      <w:bCs/>
      <w:sz w:val="28"/>
      <w:szCs w:val="28"/>
    </w:rPr>
  </w:style>
  <w:style w:type="paragraph" w:styleId="a7">
    <w:name w:val="header"/>
    <w:basedOn w:val="a"/>
    <w:link w:val="a8"/>
    <w:uiPriority w:val="99"/>
    <w:unhideWhenUsed/>
    <w:rsid w:val="000B6E7C"/>
    <w:pPr>
      <w:tabs>
        <w:tab w:val="center" w:pos="4153"/>
        <w:tab w:val="right" w:pos="8306"/>
      </w:tabs>
      <w:snapToGrid w:val="0"/>
      <w:jc w:val="center"/>
    </w:pPr>
    <w:rPr>
      <w:sz w:val="18"/>
      <w:szCs w:val="18"/>
    </w:rPr>
  </w:style>
  <w:style w:type="character" w:customStyle="1" w:styleId="a8">
    <w:name w:val="页眉 字符"/>
    <w:basedOn w:val="a0"/>
    <w:link w:val="a7"/>
    <w:uiPriority w:val="99"/>
    <w:rsid w:val="000B6E7C"/>
    <w:rPr>
      <w:sz w:val="18"/>
      <w:szCs w:val="18"/>
    </w:rPr>
  </w:style>
  <w:style w:type="paragraph" w:styleId="a9">
    <w:name w:val="footer"/>
    <w:basedOn w:val="a"/>
    <w:link w:val="aa"/>
    <w:uiPriority w:val="99"/>
    <w:unhideWhenUsed/>
    <w:rsid w:val="000B6E7C"/>
    <w:pPr>
      <w:tabs>
        <w:tab w:val="center" w:pos="4153"/>
        <w:tab w:val="right" w:pos="8306"/>
      </w:tabs>
      <w:snapToGrid w:val="0"/>
      <w:jc w:val="left"/>
    </w:pPr>
    <w:rPr>
      <w:sz w:val="18"/>
      <w:szCs w:val="18"/>
    </w:rPr>
  </w:style>
  <w:style w:type="character" w:customStyle="1" w:styleId="aa">
    <w:name w:val="页脚 字符"/>
    <w:basedOn w:val="a0"/>
    <w:link w:val="a9"/>
    <w:uiPriority w:val="99"/>
    <w:rsid w:val="000B6E7C"/>
    <w:rPr>
      <w:sz w:val="18"/>
      <w:szCs w:val="18"/>
    </w:rPr>
  </w:style>
  <w:style w:type="character" w:styleId="ab">
    <w:name w:val="page number"/>
    <w:basedOn w:val="a0"/>
    <w:uiPriority w:val="99"/>
    <w:semiHidden/>
    <w:unhideWhenUsed/>
    <w:rsid w:val="000B6E7C"/>
  </w:style>
  <w:style w:type="paragraph" w:customStyle="1" w:styleId="Default">
    <w:name w:val="Default"/>
    <w:qFormat/>
    <w:rsid w:val="007022F4"/>
    <w:pPr>
      <w:widowControl w:val="0"/>
      <w:autoSpaceDE w:val="0"/>
      <w:autoSpaceDN w:val="0"/>
      <w:adjustRightInd w:val="0"/>
    </w:pPr>
    <w:rPr>
      <w:rFonts w:ascii="宋体" w:eastAsia="宋体" w:hAnsi="Calibri" w:cs="宋体"/>
      <w:color w:val="000000"/>
      <w:kern w:val="0"/>
    </w:rPr>
  </w:style>
  <w:style w:type="character" w:customStyle="1" w:styleId="NormalCharacter">
    <w:name w:val="NormalCharacter"/>
    <w:semiHidden/>
    <w:qFormat/>
    <w:rsid w:val="00B2583D"/>
  </w:style>
  <w:style w:type="paragraph" w:customStyle="1" w:styleId="XKB-1">
    <w:name w:val="XKB-1"/>
    <w:basedOn w:val="2"/>
    <w:qFormat/>
    <w:rsid w:val="00B2583D"/>
    <w:pPr>
      <w:spacing w:line="440" w:lineRule="exact"/>
    </w:pPr>
    <w:rPr>
      <w:rFonts w:ascii="黑体" w:eastAsia="黑体" w:hAnsi="黑体" w:cs="黑体"/>
      <w:bCs w:val="0"/>
      <w:color w:val="000000"/>
      <w:kern w:val="44"/>
      <w:sz w:val="28"/>
      <w:szCs w:val="28"/>
      <w:u w:color="000000"/>
      <w:bdr w:val="nil"/>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AA76F103-68B9-48CE-B0C0-E5AB4508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Yan</dc:creator>
  <cp:keywords/>
  <dc:description/>
  <cp:lastModifiedBy>lenovo</cp:lastModifiedBy>
  <cp:revision>5</cp:revision>
  <dcterms:created xsi:type="dcterms:W3CDTF">2020-09-08T08:03:00Z</dcterms:created>
  <dcterms:modified xsi:type="dcterms:W3CDTF">2020-09-09T09:37:00Z</dcterms:modified>
</cp:coreProperties>
</file>